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F1" w:rsidRPr="0015756C" w:rsidRDefault="00D57DF1" w:rsidP="004B3858">
      <w:pPr>
        <w:pStyle w:val="0berschrift2"/>
        <w:rPr>
          <w:rFonts w:cs="Arial"/>
          <w:b/>
          <w:color w:val="000000" w:themeColor="text1"/>
          <w:sz w:val="24"/>
          <w:u w:val="none"/>
        </w:rPr>
      </w:pPr>
      <w:r w:rsidRPr="0015756C">
        <w:rPr>
          <w:rFonts w:cs="Arial"/>
          <w:b/>
          <w:color w:val="000000" w:themeColor="text1"/>
          <w:sz w:val="24"/>
          <w:u w:val="none"/>
        </w:rPr>
        <w:t>E.T.A. Hoffmann – ein Künstler und preußischer Beamter in Warschau</w:t>
      </w:r>
    </w:p>
    <w:p w:rsidR="004B3858" w:rsidRPr="00DC5ED3" w:rsidRDefault="004B3858" w:rsidP="004B3858">
      <w:pPr>
        <w:pStyle w:val="0berschrift2"/>
        <w:rPr>
          <w:rFonts w:cs="Arial"/>
          <w:color w:val="000000" w:themeColor="text1"/>
        </w:rPr>
      </w:pPr>
      <w:r w:rsidRPr="00DC5ED3">
        <w:rPr>
          <w:rFonts w:cs="Arial"/>
          <w:color w:val="000000" w:themeColor="text1"/>
        </w:rPr>
        <w:t>Kurzbeschreibung des Moduls</w:t>
      </w:r>
    </w:p>
    <w:p w:rsidR="00AD1A04" w:rsidRPr="005A0F06" w:rsidRDefault="00AD1A04" w:rsidP="00AD1A04">
      <w:pPr>
        <w:pStyle w:val="1Standardflietext"/>
        <w:jc w:val="both"/>
        <w:rPr>
          <w:rFonts w:cs="Arial"/>
          <w:color w:val="000000" w:themeColor="text1"/>
          <w:sz w:val="22"/>
        </w:rPr>
      </w:pPr>
      <w:r w:rsidRPr="005A0F06">
        <w:rPr>
          <w:rFonts w:cs="Arial"/>
          <w:color w:val="000000" w:themeColor="text1"/>
          <w:sz w:val="22"/>
        </w:rPr>
        <w:t xml:space="preserve">Die biografischen Verbindungen E.T.A. Hoffmanns </w:t>
      </w:r>
      <w:r w:rsidR="00F226BD">
        <w:rPr>
          <w:rFonts w:cs="Arial"/>
          <w:color w:val="000000" w:themeColor="text1"/>
          <w:sz w:val="22"/>
        </w:rPr>
        <w:t>mit</w:t>
      </w:r>
      <w:r w:rsidR="00F226BD" w:rsidRPr="005A0F06">
        <w:rPr>
          <w:rFonts w:cs="Arial"/>
          <w:color w:val="000000" w:themeColor="text1"/>
          <w:sz w:val="22"/>
        </w:rPr>
        <w:t xml:space="preserve"> </w:t>
      </w:r>
      <w:r w:rsidRPr="005A0F06">
        <w:rPr>
          <w:rFonts w:cs="Arial"/>
          <w:color w:val="000000" w:themeColor="text1"/>
          <w:sz w:val="22"/>
        </w:rPr>
        <w:t xml:space="preserve">Polen bieten die Möglichkeit, fächerübergreifend Aspekte des Deutschunterrichts mit Inhalten des Geschichtsunterrichts zu </w:t>
      </w:r>
      <w:r w:rsidR="00D57DF1">
        <w:rPr>
          <w:rFonts w:cs="Arial"/>
          <w:color w:val="000000" w:themeColor="text1"/>
          <w:sz w:val="22"/>
        </w:rPr>
        <w:t>kombinieren</w:t>
      </w:r>
      <w:r w:rsidRPr="005A0F06">
        <w:rPr>
          <w:rFonts w:cs="Arial"/>
          <w:color w:val="000000" w:themeColor="text1"/>
          <w:sz w:val="22"/>
        </w:rPr>
        <w:t>. In den Jahren zwischen 1800 und 1807 arbeitete E.T.A. Hoffmann als preußischer Beamter in P</w:t>
      </w:r>
      <w:r w:rsidR="00AE0B81">
        <w:rPr>
          <w:rFonts w:cs="Arial"/>
          <w:color w:val="000000" w:themeColor="text1"/>
          <w:sz w:val="22"/>
        </w:rPr>
        <w:t xml:space="preserve">osen, Płock und Warschau. Nach der </w:t>
      </w:r>
      <w:r w:rsidRPr="005A0F06">
        <w:rPr>
          <w:rFonts w:cs="Arial"/>
          <w:color w:val="000000" w:themeColor="text1"/>
          <w:sz w:val="22"/>
        </w:rPr>
        <w:t xml:space="preserve">Dritten Teilung Polens </w:t>
      </w:r>
      <w:r w:rsidR="00AE0B81">
        <w:rPr>
          <w:rFonts w:cs="Arial"/>
          <w:color w:val="000000" w:themeColor="text1"/>
          <w:sz w:val="22"/>
        </w:rPr>
        <w:t xml:space="preserve">im Jahr 1795 war Warschau </w:t>
      </w:r>
      <w:r w:rsidRPr="005A0F06">
        <w:rPr>
          <w:rFonts w:cs="Arial"/>
          <w:color w:val="000000" w:themeColor="text1"/>
          <w:sz w:val="22"/>
        </w:rPr>
        <w:t xml:space="preserve">Hauptstadt der Provinz </w:t>
      </w:r>
      <w:r w:rsidR="00D57DF1">
        <w:rPr>
          <w:rFonts w:cs="Arial"/>
          <w:color w:val="000000" w:themeColor="text1"/>
          <w:sz w:val="22"/>
        </w:rPr>
        <w:t>Süd</w:t>
      </w:r>
      <w:r w:rsidR="00D57DF1" w:rsidRPr="005A0F06">
        <w:rPr>
          <w:rFonts w:cs="Arial"/>
          <w:color w:val="000000" w:themeColor="text1"/>
          <w:sz w:val="22"/>
        </w:rPr>
        <w:t xml:space="preserve">preußen </w:t>
      </w:r>
      <w:r w:rsidRPr="005A0F06">
        <w:rPr>
          <w:rFonts w:cs="Arial"/>
          <w:color w:val="000000" w:themeColor="text1"/>
          <w:sz w:val="22"/>
        </w:rPr>
        <w:t xml:space="preserve">geworden. Bereits 1802 hatte Hoffmann die Polin </w:t>
      </w:r>
      <w:proofErr w:type="spellStart"/>
      <w:r w:rsidRPr="005A0F06">
        <w:rPr>
          <w:rFonts w:cs="Arial"/>
          <w:color w:val="000000" w:themeColor="text1"/>
          <w:sz w:val="22"/>
        </w:rPr>
        <w:t>Michalina</w:t>
      </w:r>
      <w:proofErr w:type="spellEnd"/>
      <w:r w:rsidRPr="005A0F06">
        <w:rPr>
          <w:rFonts w:cs="Arial"/>
          <w:color w:val="000000" w:themeColor="text1"/>
          <w:sz w:val="22"/>
        </w:rPr>
        <w:t xml:space="preserve"> </w:t>
      </w:r>
      <w:proofErr w:type="spellStart"/>
      <w:r w:rsidRPr="005A0F06">
        <w:rPr>
          <w:rFonts w:cs="Arial"/>
          <w:color w:val="000000" w:themeColor="text1"/>
          <w:sz w:val="22"/>
        </w:rPr>
        <w:t>Rorer-Trzcińska</w:t>
      </w:r>
      <w:proofErr w:type="spellEnd"/>
      <w:r w:rsidRPr="005A0F06">
        <w:rPr>
          <w:rFonts w:cs="Arial"/>
          <w:color w:val="000000" w:themeColor="text1"/>
          <w:sz w:val="22"/>
        </w:rPr>
        <w:t xml:space="preserve"> </w:t>
      </w:r>
      <w:r w:rsidR="00D57DF1">
        <w:rPr>
          <w:rFonts w:cs="Arial"/>
          <w:color w:val="000000" w:themeColor="text1"/>
          <w:sz w:val="22"/>
        </w:rPr>
        <w:t>{</w:t>
      </w:r>
      <w:proofErr w:type="spellStart"/>
      <w:r w:rsidR="009C27FF" w:rsidRPr="00DC5ED3">
        <w:rPr>
          <w:rFonts w:cs="Arial"/>
          <w:i/>
          <w:color w:val="000000" w:themeColor="text1"/>
          <w:sz w:val="22"/>
        </w:rPr>
        <w:t>ts</w:t>
      </w:r>
      <w:r w:rsidR="00F226BD" w:rsidRPr="00DC5ED3">
        <w:rPr>
          <w:rFonts w:cs="Arial"/>
          <w:i/>
          <w:color w:val="000000" w:themeColor="text1"/>
          <w:sz w:val="22"/>
        </w:rPr>
        <w:t>ch</w:t>
      </w:r>
      <w:r w:rsidR="00AE0B81" w:rsidRPr="00DC5ED3">
        <w:rPr>
          <w:rFonts w:cs="Arial"/>
          <w:i/>
          <w:color w:val="000000" w:themeColor="text1"/>
          <w:sz w:val="22"/>
        </w:rPr>
        <w:t>t</w:t>
      </w:r>
      <w:r w:rsidR="00F226BD" w:rsidRPr="00DC5ED3">
        <w:rPr>
          <w:rFonts w:cs="Arial"/>
          <w:i/>
          <w:color w:val="000000" w:themeColor="text1"/>
          <w:sz w:val="22"/>
        </w:rPr>
        <w:t>schinska</w:t>
      </w:r>
      <w:proofErr w:type="spellEnd"/>
      <w:r w:rsidR="00D57DF1">
        <w:rPr>
          <w:rFonts w:cs="Arial"/>
          <w:color w:val="000000" w:themeColor="text1"/>
          <w:sz w:val="22"/>
        </w:rPr>
        <w:t>}</w:t>
      </w:r>
      <w:r w:rsidR="00F226BD">
        <w:rPr>
          <w:rFonts w:cs="Arial"/>
          <w:color w:val="000000" w:themeColor="text1"/>
          <w:sz w:val="22"/>
        </w:rPr>
        <w:t xml:space="preserve"> </w:t>
      </w:r>
      <w:r w:rsidRPr="005A0F06">
        <w:rPr>
          <w:rFonts w:cs="Arial"/>
          <w:color w:val="000000" w:themeColor="text1"/>
          <w:sz w:val="22"/>
        </w:rPr>
        <w:t>geheiratet. Am Beispiel des in diesem Modul wiedergegebenen Brief</w:t>
      </w:r>
      <w:r w:rsidR="00F226BD">
        <w:rPr>
          <w:rFonts w:cs="Arial"/>
          <w:color w:val="000000" w:themeColor="text1"/>
          <w:sz w:val="22"/>
        </w:rPr>
        <w:t>e</w:t>
      </w:r>
      <w:r w:rsidRPr="005A0F06">
        <w:rPr>
          <w:rFonts w:cs="Arial"/>
          <w:color w:val="000000" w:themeColor="text1"/>
          <w:sz w:val="22"/>
        </w:rPr>
        <w:t xml:space="preserve">s </w:t>
      </w:r>
      <w:r w:rsidR="00F226BD">
        <w:rPr>
          <w:rFonts w:cs="Arial"/>
          <w:color w:val="000000" w:themeColor="text1"/>
          <w:sz w:val="22"/>
        </w:rPr>
        <w:t xml:space="preserve">von </w:t>
      </w:r>
      <w:r w:rsidRPr="005A0F06">
        <w:rPr>
          <w:rFonts w:cs="Arial"/>
          <w:color w:val="000000" w:themeColor="text1"/>
          <w:sz w:val="22"/>
        </w:rPr>
        <w:t>E.T.A. Hoffmann aus Warschau an seinen Freund Gottfried von Hippel lassen sich sowohl die historischen Hintergründe von Hoffmanns Biografie als auch die Technik seines spezifischen Schreibstils („</w:t>
      </w:r>
      <w:proofErr w:type="spellStart"/>
      <w:r w:rsidRPr="005A0F06">
        <w:rPr>
          <w:rFonts w:cs="Arial"/>
          <w:color w:val="000000" w:themeColor="text1"/>
          <w:sz w:val="22"/>
        </w:rPr>
        <w:t>serapiontisches</w:t>
      </w:r>
      <w:proofErr w:type="spellEnd"/>
      <w:r w:rsidRPr="005A0F06">
        <w:rPr>
          <w:rFonts w:cs="Arial"/>
          <w:color w:val="000000" w:themeColor="text1"/>
          <w:sz w:val="22"/>
        </w:rPr>
        <w:t xml:space="preserve"> Prinzip“) den </w:t>
      </w:r>
      <w:proofErr w:type="spellStart"/>
      <w:r w:rsidRPr="005A0F06">
        <w:rPr>
          <w:rFonts w:cs="Arial"/>
          <w:color w:val="000000" w:themeColor="text1"/>
          <w:sz w:val="22"/>
        </w:rPr>
        <w:t>Schüler</w:t>
      </w:r>
      <w:r w:rsidR="00F226BD">
        <w:rPr>
          <w:rFonts w:cs="Arial"/>
          <w:color w:val="000000" w:themeColor="text1"/>
          <w:sz w:val="22"/>
        </w:rPr>
        <w:t>Inne</w:t>
      </w:r>
      <w:r w:rsidRPr="005A0F06">
        <w:rPr>
          <w:rFonts w:cs="Arial"/>
          <w:color w:val="000000" w:themeColor="text1"/>
          <w:sz w:val="22"/>
        </w:rPr>
        <w:t>n</w:t>
      </w:r>
      <w:proofErr w:type="spellEnd"/>
      <w:r w:rsidRPr="005A0F06">
        <w:rPr>
          <w:rFonts w:cs="Arial"/>
          <w:color w:val="000000" w:themeColor="text1"/>
          <w:sz w:val="22"/>
        </w:rPr>
        <w:t xml:space="preserve"> vermitteln.</w:t>
      </w:r>
    </w:p>
    <w:p w:rsidR="00AD1A04" w:rsidRPr="005A0F06" w:rsidRDefault="00AD1A04" w:rsidP="004B3858">
      <w:pPr>
        <w:pStyle w:val="1Standardflietext"/>
        <w:rPr>
          <w:rFonts w:cs="Arial"/>
          <w:color w:val="000000" w:themeColor="text1"/>
          <w:sz w:val="22"/>
        </w:rPr>
      </w:pPr>
    </w:p>
    <w:p w:rsidR="004B3858" w:rsidRPr="00DC5ED3" w:rsidRDefault="004B3858" w:rsidP="004B3858">
      <w:pPr>
        <w:pStyle w:val="0berschrift2"/>
        <w:rPr>
          <w:rFonts w:cs="Arial"/>
          <w:color w:val="000000" w:themeColor="text1"/>
        </w:rPr>
      </w:pPr>
      <w:r w:rsidRPr="00DC5ED3">
        <w:rPr>
          <w:rFonts w:cs="Arial"/>
          <w:color w:val="000000" w:themeColor="text1"/>
        </w:rPr>
        <w:t>Das Modul enthält</w:t>
      </w:r>
    </w:p>
    <w:p w:rsidR="004B3858" w:rsidRPr="005A0F06" w:rsidRDefault="00DC5ED3" w:rsidP="004B3858">
      <w:pPr>
        <w:pStyle w:val="1Standardflietext"/>
        <w:numPr>
          <w:ilvl w:val="0"/>
          <w:numId w:val="27"/>
        </w:numPr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e</w:t>
      </w:r>
      <w:r w:rsidR="004B3858" w:rsidRPr="005A0F06">
        <w:rPr>
          <w:rFonts w:cs="Arial"/>
          <w:color w:val="000000" w:themeColor="text1"/>
          <w:sz w:val="22"/>
        </w:rPr>
        <w:t xml:space="preserve">ine </w:t>
      </w:r>
      <w:r w:rsidR="004B3858" w:rsidRPr="005A0F06">
        <w:rPr>
          <w:rFonts w:cs="Arial"/>
          <w:b/>
          <w:color w:val="000000" w:themeColor="text1"/>
          <w:sz w:val="22"/>
        </w:rPr>
        <w:t>didaktische Einführung</w:t>
      </w:r>
      <w:r w:rsidR="004B3858" w:rsidRPr="005A0F06">
        <w:rPr>
          <w:rFonts w:cs="Arial"/>
          <w:color w:val="000000" w:themeColor="text1"/>
          <w:sz w:val="22"/>
        </w:rPr>
        <w:t xml:space="preserve"> zum Thema</w:t>
      </w:r>
    </w:p>
    <w:p w:rsidR="004B3858" w:rsidRPr="005A0F06" w:rsidRDefault="004B3858" w:rsidP="004B3858">
      <w:pPr>
        <w:pStyle w:val="1Standardflietext"/>
        <w:numPr>
          <w:ilvl w:val="0"/>
          <w:numId w:val="27"/>
        </w:numPr>
        <w:rPr>
          <w:rFonts w:cs="Arial"/>
          <w:color w:val="000000" w:themeColor="text1"/>
          <w:sz w:val="22"/>
        </w:rPr>
      </w:pPr>
      <w:r w:rsidRPr="005A0F06">
        <w:rPr>
          <w:rFonts w:cs="Arial"/>
          <w:color w:val="000000" w:themeColor="text1"/>
          <w:sz w:val="22"/>
        </w:rPr>
        <w:t xml:space="preserve">Hinweise zu </w:t>
      </w:r>
      <w:r w:rsidRPr="005A0F06">
        <w:rPr>
          <w:rFonts w:cs="Arial"/>
          <w:b/>
          <w:color w:val="000000" w:themeColor="text1"/>
          <w:sz w:val="22"/>
        </w:rPr>
        <w:t xml:space="preserve">Referatsthemen, </w:t>
      </w:r>
      <w:r w:rsidR="00AE0B81">
        <w:rPr>
          <w:rFonts w:cs="Arial"/>
          <w:b/>
          <w:color w:val="000000" w:themeColor="text1"/>
          <w:sz w:val="22"/>
        </w:rPr>
        <w:t xml:space="preserve">Links </w:t>
      </w:r>
      <w:r w:rsidR="00AE0B81" w:rsidRPr="00AE0B81">
        <w:rPr>
          <w:rFonts w:cs="Arial"/>
          <w:color w:val="000000" w:themeColor="text1"/>
          <w:sz w:val="22"/>
        </w:rPr>
        <w:t xml:space="preserve">und </w:t>
      </w:r>
      <w:r w:rsidRPr="005A0F06">
        <w:rPr>
          <w:rFonts w:cs="Arial"/>
          <w:b/>
          <w:color w:val="000000" w:themeColor="text1"/>
          <w:sz w:val="22"/>
        </w:rPr>
        <w:t>weiterführender Literatur</w:t>
      </w:r>
    </w:p>
    <w:p w:rsidR="004B3858" w:rsidRPr="005A0F06" w:rsidRDefault="004B3858" w:rsidP="004B3858">
      <w:pPr>
        <w:pStyle w:val="1Standardflietext"/>
        <w:numPr>
          <w:ilvl w:val="0"/>
          <w:numId w:val="27"/>
        </w:numPr>
        <w:rPr>
          <w:rFonts w:cs="Arial"/>
          <w:color w:val="000000" w:themeColor="text1"/>
          <w:sz w:val="22"/>
          <w:u w:val="single"/>
        </w:rPr>
      </w:pPr>
      <w:r w:rsidRPr="005A0F06">
        <w:rPr>
          <w:rFonts w:cs="Arial"/>
          <w:b/>
          <w:color w:val="000000" w:themeColor="text1"/>
          <w:sz w:val="22"/>
        </w:rPr>
        <w:t>Arbeitsblatt 1:</w:t>
      </w:r>
      <w:r w:rsidRPr="005A0F06">
        <w:rPr>
          <w:rFonts w:cs="Arial"/>
          <w:color w:val="000000" w:themeColor="text1"/>
          <w:sz w:val="22"/>
        </w:rPr>
        <w:t xml:space="preserve"> E.T.A. Hoffmann in Polen </w:t>
      </w:r>
      <w:r w:rsidR="004A661F">
        <w:rPr>
          <w:rFonts w:cs="Arial"/>
          <w:color w:val="000000" w:themeColor="text1"/>
          <w:sz w:val="22"/>
        </w:rPr>
        <w:t xml:space="preserve"> </w:t>
      </w:r>
    </w:p>
    <w:p w:rsidR="004B3858" w:rsidRPr="005A0F06" w:rsidRDefault="004B3858" w:rsidP="004B3858">
      <w:pPr>
        <w:pStyle w:val="0berschrift3"/>
        <w:numPr>
          <w:ilvl w:val="0"/>
          <w:numId w:val="27"/>
        </w:numPr>
        <w:rPr>
          <w:rFonts w:cs="Arial"/>
          <w:color w:val="000000" w:themeColor="text1"/>
          <w:sz w:val="22"/>
        </w:rPr>
      </w:pPr>
      <w:r w:rsidRPr="005A0F06">
        <w:rPr>
          <w:rFonts w:cs="Arial"/>
          <w:color w:val="000000" w:themeColor="text1"/>
          <w:sz w:val="22"/>
        </w:rPr>
        <w:t xml:space="preserve">Arbeitsblatt 2a: </w:t>
      </w:r>
      <w:r w:rsidRPr="005A0F06">
        <w:rPr>
          <w:rFonts w:cs="Arial"/>
          <w:b w:val="0"/>
          <w:color w:val="000000" w:themeColor="text1"/>
          <w:sz w:val="22"/>
        </w:rPr>
        <w:t xml:space="preserve">Das </w:t>
      </w:r>
      <w:proofErr w:type="spellStart"/>
      <w:r w:rsidRPr="005A0F06">
        <w:rPr>
          <w:rFonts w:cs="Arial"/>
          <w:b w:val="0"/>
          <w:color w:val="000000" w:themeColor="text1"/>
          <w:sz w:val="22"/>
        </w:rPr>
        <w:t>serapiontische</w:t>
      </w:r>
      <w:proofErr w:type="spellEnd"/>
      <w:r w:rsidRPr="005A0F06">
        <w:rPr>
          <w:rFonts w:cs="Arial"/>
          <w:b w:val="0"/>
          <w:color w:val="000000" w:themeColor="text1"/>
          <w:sz w:val="22"/>
        </w:rPr>
        <w:t xml:space="preserve"> Prinzip bei E.T.A. Hoffmann</w:t>
      </w:r>
    </w:p>
    <w:p w:rsidR="004B3858" w:rsidRPr="005A0F06" w:rsidRDefault="004B3858" w:rsidP="004B3858">
      <w:pPr>
        <w:pStyle w:val="0berschrift3"/>
        <w:numPr>
          <w:ilvl w:val="0"/>
          <w:numId w:val="27"/>
        </w:numPr>
        <w:rPr>
          <w:rStyle w:val="1StandardflietextZchnZchn"/>
          <w:rFonts w:cs="Arial"/>
          <w:b w:val="0"/>
          <w:color w:val="000000" w:themeColor="text1"/>
          <w:sz w:val="22"/>
        </w:rPr>
      </w:pPr>
      <w:r w:rsidRPr="005A0F06">
        <w:rPr>
          <w:rFonts w:cs="Arial"/>
          <w:color w:val="000000" w:themeColor="text1"/>
          <w:sz w:val="22"/>
        </w:rPr>
        <w:t xml:space="preserve">Arbeitsblatt 2b: </w:t>
      </w:r>
      <w:r w:rsidRPr="005A0F06">
        <w:rPr>
          <w:rStyle w:val="1StandardflietextZchnZchn"/>
          <w:rFonts w:cs="Arial"/>
          <w:b w:val="0"/>
          <w:color w:val="000000" w:themeColor="text1"/>
          <w:sz w:val="22"/>
        </w:rPr>
        <w:t>Brief von E.T.A. Hoffmann an Theodor Gottlieb von Hippel (1804)</w:t>
      </w:r>
    </w:p>
    <w:p w:rsidR="004B3858" w:rsidRPr="005A0F06" w:rsidRDefault="00AD1A04" w:rsidP="004B3858">
      <w:pPr>
        <w:pStyle w:val="0berschrift3"/>
        <w:numPr>
          <w:ilvl w:val="0"/>
          <w:numId w:val="27"/>
        </w:numPr>
        <w:rPr>
          <w:rFonts w:cs="Arial"/>
          <w:b w:val="0"/>
          <w:color w:val="000000" w:themeColor="text1"/>
          <w:sz w:val="22"/>
        </w:rPr>
      </w:pPr>
      <w:r w:rsidRPr="005A0F06">
        <w:rPr>
          <w:rFonts w:cs="Arial"/>
          <w:color w:val="000000" w:themeColor="text1"/>
          <w:sz w:val="22"/>
        </w:rPr>
        <w:t>Arbeitsblatt 3:</w:t>
      </w:r>
      <w:r w:rsidR="004B3858" w:rsidRPr="005A0F06">
        <w:rPr>
          <w:rFonts w:cs="Arial"/>
          <w:color w:val="000000" w:themeColor="text1"/>
          <w:sz w:val="22"/>
        </w:rPr>
        <w:t xml:space="preserve"> </w:t>
      </w:r>
      <w:r w:rsidR="00AF7CE8" w:rsidRPr="005A0F06">
        <w:rPr>
          <w:rFonts w:cs="Arial"/>
          <w:b w:val="0"/>
          <w:color w:val="000000" w:themeColor="text1"/>
          <w:sz w:val="22"/>
        </w:rPr>
        <w:t>Polen zurz</w:t>
      </w:r>
      <w:r w:rsidR="004B3858" w:rsidRPr="005A0F06">
        <w:rPr>
          <w:rFonts w:cs="Arial"/>
          <w:b w:val="0"/>
          <w:color w:val="000000" w:themeColor="text1"/>
          <w:sz w:val="22"/>
        </w:rPr>
        <w:t>eit von E.T.A. Hoffmann (Teilungsgebiete, Lebensstationen)</w:t>
      </w:r>
    </w:p>
    <w:p w:rsidR="004B3858" w:rsidRPr="005A0F06" w:rsidRDefault="004B3858" w:rsidP="004B3858">
      <w:pPr>
        <w:pStyle w:val="0berschrift2"/>
        <w:rPr>
          <w:rFonts w:cs="Arial"/>
          <w:color w:val="000000" w:themeColor="text1"/>
          <w:sz w:val="24"/>
        </w:rPr>
      </w:pPr>
    </w:p>
    <w:p w:rsidR="004B3858" w:rsidRPr="00BF671B" w:rsidRDefault="004B3858" w:rsidP="004B3858">
      <w:pPr>
        <w:pStyle w:val="0berschrift3"/>
        <w:rPr>
          <w:rFonts w:cs="Arial"/>
          <w:b w:val="0"/>
          <w:i/>
          <w:color w:val="000000" w:themeColor="text1"/>
          <w:sz w:val="24"/>
          <w:u w:val="single"/>
        </w:rPr>
      </w:pPr>
      <w:r w:rsidRPr="005A0F06">
        <w:rPr>
          <w:rFonts w:cs="Arial"/>
          <w:color w:val="000000" w:themeColor="text1"/>
          <w:sz w:val="22"/>
        </w:rPr>
        <w:br w:type="page"/>
      </w:r>
      <w:r w:rsidRPr="00BF671B">
        <w:rPr>
          <w:rFonts w:cs="Arial"/>
          <w:b w:val="0"/>
          <w:i/>
          <w:color w:val="000000" w:themeColor="text1"/>
          <w:sz w:val="24"/>
          <w:u w:val="single"/>
        </w:rPr>
        <w:lastRenderedPageBreak/>
        <w:t>Didaktische Einführung zum Thema</w:t>
      </w:r>
    </w:p>
    <w:p w:rsidR="004B3858" w:rsidRPr="005A0F06" w:rsidRDefault="004B3858" w:rsidP="004B3858">
      <w:pPr>
        <w:spacing w:after="0" w:line="240" w:lineRule="auto"/>
        <w:ind w:right="-794"/>
        <w:rPr>
          <w:rFonts w:cs="Arial"/>
          <w:b/>
          <w:color w:val="000000" w:themeColor="text1"/>
          <w:sz w:val="28"/>
        </w:rPr>
      </w:pPr>
    </w:p>
    <w:p w:rsidR="004B3858" w:rsidRPr="005A0F06" w:rsidRDefault="004B3858" w:rsidP="004B3858">
      <w:pPr>
        <w:pStyle w:val="0berschrift3"/>
        <w:rPr>
          <w:rFonts w:cs="Arial"/>
          <w:color w:val="000000" w:themeColor="text1"/>
          <w:sz w:val="22"/>
        </w:rPr>
      </w:pPr>
      <w:r w:rsidRPr="005A0F06">
        <w:rPr>
          <w:rFonts w:cs="Arial"/>
          <w:color w:val="000000" w:themeColor="text1"/>
          <w:sz w:val="22"/>
        </w:rPr>
        <w:t>E.T.A. Hoffmann – ein Künstler und preußischer Beamter in Warschau</w:t>
      </w:r>
    </w:p>
    <w:p w:rsidR="004B3858" w:rsidRPr="005A0F06" w:rsidRDefault="004B3858" w:rsidP="004B3858">
      <w:pPr>
        <w:spacing w:after="0" w:line="240" w:lineRule="auto"/>
        <w:ind w:right="-794"/>
        <w:rPr>
          <w:rFonts w:cs="Arial"/>
          <w:b/>
          <w:color w:val="000000" w:themeColor="text1"/>
          <w:sz w:val="28"/>
        </w:rPr>
      </w:pPr>
    </w:p>
    <w:p w:rsidR="004B3858" w:rsidRPr="005A0F06" w:rsidRDefault="004B3858" w:rsidP="004B3858">
      <w:pPr>
        <w:pStyle w:val="0berschrift2"/>
        <w:rPr>
          <w:rFonts w:cs="Arial"/>
          <w:color w:val="000000" w:themeColor="text1"/>
        </w:rPr>
      </w:pPr>
      <w:r w:rsidRPr="005A0F06">
        <w:rPr>
          <w:rFonts w:cs="Arial"/>
          <w:color w:val="000000" w:themeColor="text1"/>
        </w:rPr>
        <w:t xml:space="preserve">Hinweise zum Einsatz im Unterricht </w:t>
      </w:r>
    </w:p>
    <w:p w:rsidR="004B3858" w:rsidRPr="005A0F06" w:rsidRDefault="004B3858" w:rsidP="00AD1A04">
      <w:pPr>
        <w:pStyle w:val="1Standardflietext"/>
        <w:jc w:val="both"/>
        <w:rPr>
          <w:rFonts w:cs="Arial"/>
          <w:color w:val="000000" w:themeColor="text1"/>
          <w:sz w:val="22"/>
        </w:rPr>
      </w:pPr>
      <w:r w:rsidRPr="005A0F06">
        <w:rPr>
          <w:rFonts w:cs="Arial"/>
          <w:color w:val="000000" w:themeColor="text1"/>
          <w:sz w:val="22"/>
        </w:rPr>
        <w:t>Das Thema „E.T.A. Hoffmann – ein Künstler und preußischer Beamter in Warschau“ lässt sich in folgenden Kontexten behandeln:</w:t>
      </w:r>
    </w:p>
    <w:p w:rsidR="004B3858" w:rsidRPr="005A0F06" w:rsidRDefault="004B3858" w:rsidP="00AD1A04">
      <w:pPr>
        <w:pStyle w:val="2Listeeingerckt"/>
        <w:jc w:val="both"/>
        <w:rPr>
          <w:rFonts w:cs="Arial"/>
          <w:color w:val="000000" w:themeColor="text1"/>
          <w:sz w:val="28"/>
        </w:rPr>
      </w:pPr>
      <w:r w:rsidRPr="005A0F06">
        <w:rPr>
          <w:rFonts w:cs="Arial"/>
          <w:color w:val="000000" w:themeColor="text1"/>
          <w:sz w:val="22"/>
        </w:rPr>
        <w:t>Geschichte: Ein preußischer Beamter in Warschau. Die Teilungen Polens 1772, 1793 und 1795 und ihre Folgen (8. Jg.)</w:t>
      </w:r>
    </w:p>
    <w:p w:rsidR="004B3858" w:rsidRPr="005A0F06" w:rsidRDefault="00D971A4" w:rsidP="00AD1A04">
      <w:pPr>
        <w:pStyle w:val="2Listeeingerckt"/>
        <w:jc w:val="both"/>
        <w:rPr>
          <w:rFonts w:cs="Arial"/>
          <w:color w:val="000000" w:themeColor="text1"/>
          <w:sz w:val="28"/>
        </w:rPr>
      </w:pPr>
      <w:r w:rsidRPr="005A0F06">
        <w:rPr>
          <w:rFonts w:cs="Arial"/>
          <w:color w:val="000000" w:themeColor="text1"/>
          <w:sz w:val="22"/>
        </w:rPr>
        <w:t xml:space="preserve">Deutsch: Das </w:t>
      </w:r>
      <w:proofErr w:type="spellStart"/>
      <w:r w:rsidRPr="005A0F06">
        <w:rPr>
          <w:rFonts w:cs="Arial"/>
          <w:color w:val="000000" w:themeColor="text1"/>
          <w:sz w:val="22"/>
        </w:rPr>
        <w:t>s</w:t>
      </w:r>
      <w:r w:rsidR="004B3858" w:rsidRPr="005A0F06">
        <w:rPr>
          <w:rFonts w:cs="Arial"/>
          <w:color w:val="000000" w:themeColor="text1"/>
          <w:sz w:val="22"/>
        </w:rPr>
        <w:t>erapiontische</w:t>
      </w:r>
      <w:proofErr w:type="spellEnd"/>
      <w:r w:rsidR="004B3858" w:rsidRPr="005A0F06">
        <w:rPr>
          <w:rFonts w:cs="Arial"/>
          <w:color w:val="000000" w:themeColor="text1"/>
          <w:sz w:val="22"/>
        </w:rPr>
        <w:t xml:space="preserve"> Prinzip bei E.T.A. Hoffmann (11. Jg.; Romantik)</w:t>
      </w:r>
    </w:p>
    <w:p w:rsidR="004B3858" w:rsidRPr="005A0F06" w:rsidRDefault="004B3858" w:rsidP="00AD1A04">
      <w:pPr>
        <w:pStyle w:val="2Listeeingerckt"/>
        <w:jc w:val="both"/>
        <w:rPr>
          <w:rFonts w:cs="Arial"/>
          <w:color w:val="000000" w:themeColor="text1"/>
          <w:sz w:val="28"/>
        </w:rPr>
      </w:pPr>
      <w:r w:rsidRPr="005A0F06">
        <w:rPr>
          <w:rFonts w:cs="Arial"/>
          <w:color w:val="000000" w:themeColor="text1"/>
          <w:sz w:val="22"/>
        </w:rPr>
        <w:t>Im Kontext von Klassenfahrten oder Austauschprogrammen z.B. mit Posen, Płock oder Warschau (Orte, wo E.T.A. Hoffmann lebte)</w:t>
      </w:r>
    </w:p>
    <w:p w:rsidR="004B3858" w:rsidRPr="005A0F06" w:rsidRDefault="004B3858" w:rsidP="004B3858">
      <w:pPr>
        <w:pStyle w:val="2Listeeingerckt"/>
        <w:numPr>
          <w:ilvl w:val="0"/>
          <w:numId w:val="0"/>
        </w:numPr>
        <w:rPr>
          <w:rFonts w:cs="Arial"/>
          <w:color w:val="000000" w:themeColor="text1"/>
          <w:sz w:val="28"/>
        </w:rPr>
      </w:pPr>
    </w:p>
    <w:p w:rsidR="004B3858" w:rsidRPr="005A0F06" w:rsidRDefault="004B3858" w:rsidP="004B3858">
      <w:pPr>
        <w:pStyle w:val="0berschrift2"/>
        <w:rPr>
          <w:rFonts w:cs="Arial"/>
          <w:color w:val="000000" w:themeColor="text1"/>
          <w:sz w:val="24"/>
        </w:rPr>
      </w:pPr>
      <w:r w:rsidRPr="005A0F06">
        <w:rPr>
          <w:rFonts w:cs="Arial"/>
          <w:color w:val="000000" w:themeColor="text1"/>
        </w:rPr>
        <w:t>Film</w:t>
      </w:r>
    </w:p>
    <w:p w:rsidR="004B3858" w:rsidRPr="005A0F06" w:rsidRDefault="004B3858" w:rsidP="004B3858">
      <w:pPr>
        <w:spacing w:line="240" w:lineRule="exact"/>
        <w:rPr>
          <w:rFonts w:cs="Arial"/>
          <w:color w:val="000000" w:themeColor="text1"/>
          <w:sz w:val="22"/>
          <w:szCs w:val="22"/>
        </w:rPr>
      </w:pPr>
      <w:r w:rsidRPr="005A0F06">
        <w:rPr>
          <w:rFonts w:cs="Arial"/>
          <w:color w:val="000000" w:themeColor="text1"/>
          <w:sz w:val="22"/>
          <w:szCs w:val="22"/>
        </w:rPr>
        <w:t>Dieser von einem Schüler erstellte Film über die Biografie E.T.A. Hoffmanns enthält die wichtigsten Stationen seines Lebens.</w:t>
      </w:r>
    </w:p>
    <w:p w:rsidR="004B3858" w:rsidRDefault="00B5459A" w:rsidP="004B3858">
      <w:pPr>
        <w:spacing w:line="240" w:lineRule="exact"/>
        <w:rPr>
          <w:rStyle w:val="Hyperlink"/>
          <w:rFonts w:cs="Arial"/>
          <w:color w:val="000000" w:themeColor="text1"/>
          <w:sz w:val="22"/>
          <w:szCs w:val="22"/>
        </w:rPr>
      </w:pPr>
      <w:hyperlink r:id="rId9" w:history="1">
        <w:r w:rsidR="0015756C" w:rsidRPr="001C5208">
          <w:rPr>
            <w:rStyle w:val="Hyperlink"/>
            <w:rFonts w:cs="Arial"/>
            <w:sz w:val="22"/>
            <w:szCs w:val="22"/>
          </w:rPr>
          <w:t>http://www.youtube.com/watch?v=WKG2SO9vhE8</w:t>
        </w:r>
      </w:hyperlink>
      <w:r w:rsidR="0015756C">
        <w:rPr>
          <w:rFonts w:cs="Arial"/>
          <w:sz w:val="22"/>
          <w:szCs w:val="22"/>
        </w:rPr>
        <w:t xml:space="preserve"> (5.36 Min.)</w:t>
      </w:r>
    </w:p>
    <w:p w:rsidR="00CF361D" w:rsidRDefault="00CF361D" w:rsidP="004B3858">
      <w:pPr>
        <w:spacing w:line="240" w:lineRule="exact"/>
        <w:rPr>
          <w:rStyle w:val="Hyperlink"/>
          <w:rFonts w:cs="Arial"/>
          <w:color w:val="000000" w:themeColor="text1"/>
          <w:sz w:val="22"/>
          <w:szCs w:val="22"/>
        </w:rPr>
      </w:pPr>
    </w:p>
    <w:p w:rsidR="00CF361D" w:rsidRDefault="00CF361D" w:rsidP="004B3858">
      <w:pPr>
        <w:spacing w:line="240" w:lineRule="exact"/>
        <w:rPr>
          <w:rStyle w:val="Hyperlink"/>
          <w:rFonts w:cs="Arial"/>
          <w:color w:val="000000" w:themeColor="text1"/>
          <w:sz w:val="22"/>
          <w:szCs w:val="22"/>
        </w:rPr>
      </w:pPr>
      <w:r>
        <w:rPr>
          <w:rStyle w:val="Hyperlink"/>
          <w:rFonts w:cs="Arial"/>
          <w:color w:val="000000" w:themeColor="text1"/>
          <w:sz w:val="22"/>
          <w:szCs w:val="22"/>
        </w:rPr>
        <w:t>Radio</w:t>
      </w:r>
    </w:p>
    <w:p w:rsidR="00CF361D" w:rsidRPr="00CF361D" w:rsidRDefault="00CF361D" w:rsidP="0075433B">
      <w:pPr>
        <w:spacing w:line="240" w:lineRule="exact"/>
        <w:jc w:val="both"/>
        <w:rPr>
          <w:rFonts w:cs="Arial"/>
          <w:b/>
          <w:color w:val="000000" w:themeColor="text1"/>
          <w:sz w:val="22"/>
          <w:szCs w:val="22"/>
        </w:rPr>
      </w:pPr>
      <w:r w:rsidRPr="00CF361D">
        <w:rPr>
          <w:rFonts w:cs="Arial"/>
          <w:b/>
          <w:color w:val="000000" w:themeColor="text1"/>
          <w:sz w:val="22"/>
          <w:szCs w:val="22"/>
        </w:rPr>
        <w:t>„Die Teilungen Polens: Ein Land verschwindet“ (20.45 Min.)</w:t>
      </w:r>
    </w:p>
    <w:p w:rsidR="00CF361D" w:rsidRDefault="00B5459A" w:rsidP="0075433B">
      <w:pPr>
        <w:spacing w:line="240" w:lineRule="exact"/>
        <w:jc w:val="both"/>
        <w:rPr>
          <w:rFonts w:cs="Arial"/>
          <w:color w:val="000000" w:themeColor="text1"/>
          <w:sz w:val="22"/>
          <w:szCs w:val="22"/>
        </w:rPr>
      </w:pPr>
      <w:hyperlink r:id="rId10" w:history="1">
        <w:r w:rsidR="00CF361D" w:rsidRPr="00C83035">
          <w:rPr>
            <w:rStyle w:val="Hyperlink"/>
            <w:rFonts w:cs="Arial"/>
            <w:sz w:val="22"/>
            <w:szCs w:val="22"/>
          </w:rPr>
          <w:t>http://www.br.de/radio/bayern2/sendungen/radiowissen/polen-teilung100.html</w:t>
        </w:r>
      </w:hyperlink>
      <w:r w:rsidR="00CF361D">
        <w:rPr>
          <w:rFonts w:cs="Arial"/>
          <w:color w:val="000000" w:themeColor="text1"/>
          <w:sz w:val="22"/>
          <w:szCs w:val="22"/>
        </w:rPr>
        <w:t xml:space="preserve"> </w:t>
      </w:r>
    </w:p>
    <w:p w:rsidR="00CF361D" w:rsidRPr="005A0F06" w:rsidRDefault="00CF361D" w:rsidP="0075433B">
      <w:pPr>
        <w:spacing w:line="240" w:lineRule="exact"/>
        <w:jc w:val="both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Diese Reportage des Bayrischen Rundfunks aus dem Jahr 2012 gibt einen guten Überblick über die Hintergründe der polnischen Teilungen</w:t>
      </w:r>
      <w:r w:rsidR="0075433B">
        <w:rPr>
          <w:rFonts w:cs="Arial"/>
          <w:color w:val="000000" w:themeColor="text1"/>
          <w:sz w:val="22"/>
          <w:szCs w:val="22"/>
        </w:rPr>
        <w:t xml:space="preserve"> (Positionen der </w:t>
      </w:r>
      <w:proofErr w:type="spellStart"/>
      <w:r w:rsidR="0075433B">
        <w:rPr>
          <w:rFonts w:cs="Arial"/>
          <w:color w:val="000000" w:themeColor="text1"/>
          <w:sz w:val="22"/>
          <w:szCs w:val="22"/>
        </w:rPr>
        <w:t>HerrscherInnen</w:t>
      </w:r>
      <w:proofErr w:type="spellEnd"/>
      <w:r w:rsidR="0075433B">
        <w:rPr>
          <w:rFonts w:cs="Arial"/>
          <w:color w:val="000000" w:themeColor="text1"/>
          <w:sz w:val="22"/>
          <w:szCs w:val="22"/>
        </w:rPr>
        <w:t xml:space="preserve">, Verfassung von 1791, Nationalhymne, Widerstand, </w:t>
      </w:r>
      <w:proofErr w:type="spellStart"/>
      <w:r w:rsidR="0075433B">
        <w:rPr>
          <w:rFonts w:cs="Arial"/>
          <w:color w:val="000000" w:themeColor="text1"/>
          <w:sz w:val="22"/>
          <w:szCs w:val="22"/>
        </w:rPr>
        <w:t>Ko</w:t>
      </w:r>
      <w:r w:rsidR="0075433B" w:rsidRPr="0075433B">
        <w:rPr>
          <w:rFonts w:cs="Arial"/>
          <w:color w:val="000000" w:themeColor="text1"/>
          <w:sz w:val="22"/>
          <w:szCs w:val="22"/>
        </w:rPr>
        <w:t>ściuszko</w:t>
      </w:r>
      <w:proofErr w:type="spellEnd"/>
      <w:r w:rsidR="0075433B" w:rsidRPr="0075433B">
        <w:rPr>
          <w:rFonts w:cs="Arial"/>
          <w:color w:val="000000" w:themeColor="text1"/>
          <w:sz w:val="22"/>
          <w:szCs w:val="22"/>
        </w:rPr>
        <w:t xml:space="preserve">-Aufstand </w:t>
      </w:r>
      <w:r w:rsidR="0075433B">
        <w:rPr>
          <w:rFonts w:cs="Arial"/>
          <w:color w:val="000000" w:themeColor="text1"/>
          <w:sz w:val="22"/>
          <w:szCs w:val="22"/>
        </w:rPr>
        <w:t xml:space="preserve">1794, </w:t>
      </w:r>
      <w:r w:rsidR="00031EBA" w:rsidRPr="00031EBA">
        <w:rPr>
          <w:rFonts w:cs="Arial"/>
          <w:color w:val="000000" w:themeColor="text1"/>
          <w:sz w:val="22"/>
          <w:szCs w:val="22"/>
        </w:rPr>
        <w:t>Langzeitwirkungen</w:t>
      </w:r>
      <w:r w:rsidR="00031EBA">
        <w:rPr>
          <w:rFonts w:cs="Arial"/>
          <w:color w:val="000000" w:themeColor="text1"/>
          <w:sz w:val="22"/>
          <w:szCs w:val="22"/>
        </w:rPr>
        <w:t xml:space="preserve"> der Teilungen</w:t>
      </w:r>
      <w:r w:rsidR="00031EBA" w:rsidRPr="00031EBA">
        <w:rPr>
          <w:rFonts w:cs="Arial"/>
          <w:color w:val="000000" w:themeColor="text1"/>
          <w:sz w:val="22"/>
          <w:szCs w:val="22"/>
        </w:rPr>
        <w:t>, Deutungen</w:t>
      </w:r>
      <w:r w:rsidR="0075433B">
        <w:rPr>
          <w:rFonts w:cs="Arial"/>
          <w:color w:val="000000" w:themeColor="text1"/>
          <w:sz w:val="22"/>
          <w:szCs w:val="22"/>
        </w:rPr>
        <w:t>)</w:t>
      </w:r>
      <w:r>
        <w:rPr>
          <w:rFonts w:cs="Arial"/>
          <w:color w:val="000000" w:themeColor="text1"/>
          <w:sz w:val="22"/>
          <w:szCs w:val="22"/>
        </w:rPr>
        <w:t>.</w:t>
      </w:r>
      <w:r w:rsidR="0075433B">
        <w:rPr>
          <w:rFonts w:cs="Arial"/>
          <w:color w:val="000000" w:themeColor="text1"/>
          <w:sz w:val="22"/>
          <w:szCs w:val="22"/>
        </w:rPr>
        <w:t xml:space="preserve"> </w:t>
      </w:r>
    </w:p>
    <w:p w:rsidR="004B3858" w:rsidRPr="005A0F06" w:rsidRDefault="004B3858" w:rsidP="004B3858">
      <w:pPr>
        <w:spacing w:line="240" w:lineRule="exact"/>
        <w:rPr>
          <w:rFonts w:cs="Arial"/>
          <w:color w:val="000000" w:themeColor="text1"/>
          <w:sz w:val="28"/>
        </w:rPr>
      </w:pPr>
    </w:p>
    <w:p w:rsidR="004B3858" w:rsidRPr="005A0F06" w:rsidRDefault="004B3858" w:rsidP="004B3858">
      <w:pPr>
        <w:pStyle w:val="0berschrift2"/>
        <w:rPr>
          <w:rFonts w:cs="Arial"/>
          <w:color w:val="000000" w:themeColor="text1"/>
        </w:rPr>
      </w:pPr>
      <w:r w:rsidRPr="005A0F06">
        <w:rPr>
          <w:rFonts w:cs="Arial"/>
          <w:color w:val="000000" w:themeColor="text1"/>
        </w:rPr>
        <w:t>Einführungstext</w:t>
      </w:r>
    </w:p>
    <w:p w:rsidR="004B3858" w:rsidRPr="005A0F06" w:rsidRDefault="004B3858" w:rsidP="00AD1A04">
      <w:pPr>
        <w:pStyle w:val="1Standardflietext"/>
        <w:jc w:val="both"/>
        <w:rPr>
          <w:rFonts w:cs="Arial"/>
          <w:color w:val="000000" w:themeColor="text1"/>
          <w:sz w:val="22"/>
        </w:rPr>
      </w:pPr>
      <w:r w:rsidRPr="005A0F06">
        <w:rPr>
          <w:rFonts w:cs="Arial"/>
          <w:color w:val="000000" w:themeColor="text1"/>
          <w:sz w:val="22"/>
        </w:rPr>
        <w:t xml:space="preserve">Der kurze Einführungstext </w:t>
      </w:r>
      <w:r w:rsidR="009C27FF">
        <w:rPr>
          <w:rFonts w:cs="Arial"/>
          <w:color w:val="000000" w:themeColor="text1"/>
          <w:sz w:val="22"/>
        </w:rPr>
        <w:t>konzentriert</w:t>
      </w:r>
      <w:r w:rsidR="009C27FF" w:rsidRPr="005A0F06">
        <w:rPr>
          <w:rFonts w:cs="Arial"/>
          <w:color w:val="000000" w:themeColor="text1"/>
          <w:sz w:val="22"/>
        </w:rPr>
        <w:t xml:space="preserve"> </w:t>
      </w:r>
      <w:r w:rsidRPr="005A0F06">
        <w:rPr>
          <w:rFonts w:cs="Arial"/>
          <w:color w:val="000000" w:themeColor="text1"/>
          <w:sz w:val="22"/>
        </w:rPr>
        <w:t>sich auf den Zeitraum zwischen 1</w:t>
      </w:r>
      <w:r w:rsidR="00D57DF1">
        <w:rPr>
          <w:rFonts w:cs="Arial"/>
          <w:color w:val="000000" w:themeColor="text1"/>
          <w:sz w:val="22"/>
        </w:rPr>
        <w:t>800</w:t>
      </w:r>
      <w:r w:rsidRPr="005A0F06">
        <w:rPr>
          <w:rFonts w:cs="Arial"/>
          <w:color w:val="000000" w:themeColor="text1"/>
          <w:sz w:val="22"/>
        </w:rPr>
        <w:t xml:space="preserve"> und 1807, als E.T.A. Hoffmann in Posen, Płock und Warschau lebte. Seine biografischen Erlebnisse stehen i</w:t>
      </w:r>
      <w:r w:rsidR="00D327CF">
        <w:rPr>
          <w:rFonts w:cs="Arial"/>
          <w:color w:val="000000" w:themeColor="text1"/>
          <w:sz w:val="22"/>
        </w:rPr>
        <w:t>m</w:t>
      </w:r>
      <w:r w:rsidRPr="005A0F06">
        <w:rPr>
          <w:rFonts w:cs="Arial"/>
          <w:color w:val="000000" w:themeColor="text1"/>
          <w:sz w:val="22"/>
        </w:rPr>
        <w:t xml:space="preserve"> unmittelbare</w:t>
      </w:r>
      <w:r w:rsidR="00DC5ED3">
        <w:rPr>
          <w:rFonts w:cs="Arial"/>
          <w:color w:val="000000" w:themeColor="text1"/>
          <w:sz w:val="22"/>
        </w:rPr>
        <w:t>n</w:t>
      </w:r>
      <w:r w:rsidRPr="005A0F06">
        <w:rPr>
          <w:rFonts w:cs="Arial"/>
          <w:color w:val="000000" w:themeColor="text1"/>
          <w:sz w:val="22"/>
        </w:rPr>
        <w:t xml:space="preserve"> Kontext </w:t>
      </w:r>
      <w:r w:rsidR="003B207C" w:rsidRPr="005A0F06">
        <w:rPr>
          <w:rFonts w:cs="Arial"/>
          <w:color w:val="000000" w:themeColor="text1"/>
          <w:sz w:val="22"/>
        </w:rPr>
        <w:t>der D</w:t>
      </w:r>
      <w:r w:rsidRPr="005A0F06">
        <w:rPr>
          <w:rFonts w:cs="Arial"/>
          <w:color w:val="000000" w:themeColor="text1"/>
          <w:sz w:val="22"/>
        </w:rPr>
        <w:t xml:space="preserve">ritten Teilung Polens 1795. Die </w:t>
      </w:r>
      <w:proofErr w:type="spellStart"/>
      <w:r w:rsidRPr="005A0F06">
        <w:rPr>
          <w:rFonts w:cs="Arial"/>
          <w:color w:val="000000" w:themeColor="text1"/>
          <w:sz w:val="22"/>
        </w:rPr>
        <w:t>Schüler</w:t>
      </w:r>
      <w:r w:rsidR="009C27FF">
        <w:rPr>
          <w:rFonts w:cs="Arial"/>
          <w:color w:val="000000" w:themeColor="text1"/>
          <w:sz w:val="22"/>
        </w:rPr>
        <w:t>Innen</w:t>
      </w:r>
      <w:proofErr w:type="spellEnd"/>
      <w:r w:rsidRPr="005A0F06">
        <w:rPr>
          <w:rFonts w:cs="Arial"/>
          <w:color w:val="000000" w:themeColor="text1"/>
          <w:sz w:val="22"/>
        </w:rPr>
        <w:t xml:space="preserve"> gewinnen aus den </w:t>
      </w:r>
      <w:r w:rsidR="00AE0B81">
        <w:rPr>
          <w:rFonts w:cs="Arial"/>
          <w:color w:val="000000" w:themeColor="text1"/>
          <w:sz w:val="22"/>
        </w:rPr>
        <w:t xml:space="preserve">Lebensstationen </w:t>
      </w:r>
      <w:r w:rsidRPr="005A0F06">
        <w:rPr>
          <w:rFonts w:cs="Arial"/>
          <w:color w:val="000000" w:themeColor="text1"/>
          <w:sz w:val="22"/>
        </w:rPr>
        <w:t>(preußischer Beamter, bissiger Karikaturist, Strafversetzung nach Płock, Warschau als preußische Stadt) einen Eindruck vom Charakter des Schriftstellers sowie seiner persönlichen wie beruflichen Verbundenheit mit Polen.</w:t>
      </w:r>
    </w:p>
    <w:p w:rsidR="004B3858" w:rsidRPr="005A0F06" w:rsidRDefault="004B3858" w:rsidP="004B3858">
      <w:pPr>
        <w:spacing w:after="0" w:line="240" w:lineRule="auto"/>
        <w:rPr>
          <w:rFonts w:cs="Arial"/>
          <w:color w:val="000000" w:themeColor="text1"/>
          <w:sz w:val="28"/>
        </w:rPr>
      </w:pPr>
    </w:p>
    <w:p w:rsidR="004B3858" w:rsidRPr="005A0F06" w:rsidRDefault="004B3858" w:rsidP="004B3858">
      <w:pPr>
        <w:pStyle w:val="0berschrift2"/>
        <w:rPr>
          <w:rFonts w:cs="Arial"/>
          <w:color w:val="000000" w:themeColor="text1"/>
        </w:rPr>
      </w:pPr>
      <w:r w:rsidRPr="005A0F06">
        <w:rPr>
          <w:rFonts w:cs="Arial"/>
          <w:color w:val="000000" w:themeColor="text1"/>
        </w:rPr>
        <w:t>Themen der Arbeitsblätter</w:t>
      </w:r>
    </w:p>
    <w:p w:rsidR="00AE0B81" w:rsidRPr="00AE0B81" w:rsidRDefault="004B3858" w:rsidP="004B3858">
      <w:pPr>
        <w:pStyle w:val="1Standardflietext"/>
        <w:rPr>
          <w:rFonts w:cs="Arial"/>
          <w:i/>
          <w:color w:val="000000" w:themeColor="text1"/>
          <w:sz w:val="22"/>
        </w:rPr>
      </w:pPr>
      <w:r w:rsidRPr="005A0F06">
        <w:rPr>
          <w:rFonts w:cs="Arial"/>
          <w:b/>
          <w:color w:val="000000" w:themeColor="text1"/>
          <w:sz w:val="22"/>
        </w:rPr>
        <w:t>Arbeitsblatt 1:</w:t>
      </w:r>
      <w:r w:rsidR="00AE0B81">
        <w:rPr>
          <w:rFonts w:cs="Arial"/>
          <w:color w:val="000000" w:themeColor="text1"/>
          <w:sz w:val="22"/>
        </w:rPr>
        <w:t xml:space="preserve"> E.T.A. Hoffmann in Polen</w:t>
      </w:r>
    </w:p>
    <w:p w:rsidR="004B3858" w:rsidRPr="005A0F06" w:rsidRDefault="004B3858" w:rsidP="004B3858">
      <w:pPr>
        <w:pStyle w:val="0berschrift3"/>
        <w:rPr>
          <w:rFonts w:cs="Arial"/>
          <w:color w:val="000000" w:themeColor="text1"/>
          <w:sz w:val="22"/>
        </w:rPr>
      </w:pPr>
      <w:r w:rsidRPr="005A0F06">
        <w:rPr>
          <w:rFonts w:cs="Arial"/>
          <w:color w:val="000000" w:themeColor="text1"/>
          <w:sz w:val="22"/>
        </w:rPr>
        <w:t xml:space="preserve">Arbeitsblatt 2a: </w:t>
      </w:r>
      <w:r w:rsidRPr="005A0F06">
        <w:rPr>
          <w:rFonts w:cs="Arial"/>
          <w:b w:val="0"/>
          <w:color w:val="000000" w:themeColor="text1"/>
          <w:sz w:val="22"/>
        </w:rPr>
        <w:t xml:space="preserve">Das </w:t>
      </w:r>
      <w:proofErr w:type="spellStart"/>
      <w:r w:rsidRPr="005A0F06">
        <w:rPr>
          <w:rFonts w:cs="Arial"/>
          <w:b w:val="0"/>
          <w:color w:val="000000" w:themeColor="text1"/>
          <w:sz w:val="22"/>
        </w:rPr>
        <w:t>serapiontische</w:t>
      </w:r>
      <w:proofErr w:type="spellEnd"/>
      <w:r w:rsidRPr="005A0F06">
        <w:rPr>
          <w:rFonts w:cs="Arial"/>
          <w:b w:val="0"/>
          <w:color w:val="000000" w:themeColor="text1"/>
          <w:sz w:val="22"/>
        </w:rPr>
        <w:t xml:space="preserve"> Prinzip bei E.T.A. Hoffmann</w:t>
      </w:r>
    </w:p>
    <w:p w:rsidR="004B3858" w:rsidRPr="005A0F06" w:rsidRDefault="004B3858" w:rsidP="004B3858">
      <w:pPr>
        <w:pStyle w:val="0berschrift3"/>
        <w:rPr>
          <w:rStyle w:val="1StandardflietextZchnZchn"/>
          <w:rFonts w:cs="Arial"/>
          <w:b w:val="0"/>
          <w:color w:val="000000" w:themeColor="text1"/>
          <w:sz w:val="22"/>
        </w:rPr>
      </w:pPr>
      <w:r w:rsidRPr="005A0F06">
        <w:rPr>
          <w:rFonts w:cs="Arial"/>
          <w:color w:val="000000" w:themeColor="text1"/>
          <w:sz w:val="22"/>
        </w:rPr>
        <w:t xml:space="preserve">Arbeitsblatt 2b: </w:t>
      </w:r>
      <w:r w:rsidRPr="005A0F06">
        <w:rPr>
          <w:rStyle w:val="1StandardflietextZchnZchn"/>
          <w:rFonts w:cs="Arial"/>
          <w:b w:val="0"/>
          <w:color w:val="000000" w:themeColor="text1"/>
          <w:sz w:val="22"/>
        </w:rPr>
        <w:t>Brief von E.T.A. Hoffmann an Theodor Gottlieb von Hippel (1804)</w:t>
      </w:r>
    </w:p>
    <w:p w:rsidR="004B3858" w:rsidRPr="005A0F06" w:rsidRDefault="004B3858" w:rsidP="004B3858">
      <w:pPr>
        <w:pStyle w:val="0berschrift3"/>
        <w:rPr>
          <w:rFonts w:cs="Arial"/>
          <w:b w:val="0"/>
          <w:color w:val="000000" w:themeColor="text1"/>
          <w:sz w:val="22"/>
        </w:rPr>
      </w:pPr>
      <w:r w:rsidRPr="005A0F06">
        <w:rPr>
          <w:rFonts w:cs="Arial"/>
          <w:color w:val="000000" w:themeColor="text1"/>
          <w:sz w:val="22"/>
        </w:rPr>
        <w:t xml:space="preserve">Arbeitsblatt 3: </w:t>
      </w:r>
      <w:r w:rsidR="003B207C" w:rsidRPr="005A0F06">
        <w:rPr>
          <w:rFonts w:cs="Arial"/>
          <w:b w:val="0"/>
          <w:color w:val="000000" w:themeColor="text1"/>
          <w:sz w:val="22"/>
        </w:rPr>
        <w:t>Polen zurz</w:t>
      </w:r>
      <w:r w:rsidRPr="005A0F06">
        <w:rPr>
          <w:rFonts w:cs="Arial"/>
          <w:b w:val="0"/>
          <w:color w:val="000000" w:themeColor="text1"/>
          <w:sz w:val="22"/>
        </w:rPr>
        <w:t>eit von E.T.A. Hoffmann (Teilungsgebiete, Lebensstationen)</w:t>
      </w:r>
    </w:p>
    <w:p w:rsidR="004B3858" w:rsidRPr="005A0F06" w:rsidRDefault="004B3858" w:rsidP="004B3858">
      <w:pPr>
        <w:spacing w:after="0" w:line="240" w:lineRule="auto"/>
        <w:rPr>
          <w:rFonts w:cs="Arial"/>
          <w:color w:val="000000" w:themeColor="text1"/>
          <w:sz w:val="28"/>
        </w:rPr>
      </w:pPr>
    </w:p>
    <w:p w:rsidR="004B3858" w:rsidRPr="00DC5ED3" w:rsidRDefault="004B3858" w:rsidP="004B3858">
      <w:pPr>
        <w:pStyle w:val="0berschrift2"/>
        <w:rPr>
          <w:rFonts w:cs="Arial"/>
          <w:color w:val="000000" w:themeColor="text1"/>
        </w:rPr>
      </w:pPr>
      <w:r w:rsidRPr="005A0F06">
        <w:rPr>
          <w:rFonts w:cs="Arial"/>
          <w:color w:val="000000" w:themeColor="text1"/>
          <w:sz w:val="24"/>
        </w:rPr>
        <w:br w:type="page"/>
      </w:r>
      <w:r w:rsidRPr="00DC5ED3">
        <w:rPr>
          <w:rFonts w:cs="Arial"/>
          <w:color w:val="000000" w:themeColor="text1"/>
        </w:rPr>
        <w:lastRenderedPageBreak/>
        <w:t>Themen, Links und Literatur</w:t>
      </w:r>
    </w:p>
    <w:p w:rsidR="004B3858" w:rsidRPr="005A0F06" w:rsidRDefault="004B3858" w:rsidP="004B3858">
      <w:pPr>
        <w:pStyle w:val="0berschrift3"/>
        <w:rPr>
          <w:rFonts w:cs="Arial"/>
          <w:color w:val="000000" w:themeColor="text1"/>
          <w:sz w:val="22"/>
        </w:rPr>
      </w:pPr>
      <w:r w:rsidRPr="005A0F06">
        <w:rPr>
          <w:rFonts w:cs="Arial"/>
          <w:color w:val="000000" w:themeColor="text1"/>
          <w:sz w:val="22"/>
        </w:rPr>
        <w:t xml:space="preserve">Themen für Referate und </w:t>
      </w:r>
      <w:r w:rsidR="00AD1A04" w:rsidRPr="005A0F06">
        <w:rPr>
          <w:rFonts w:cs="Arial"/>
          <w:color w:val="000000" w:themeColor="text1"/>
          <w:sz w:val="22"/>
        </w:rPr>
        <w:t>Hausarbeiten</w:t>
      </w:r>
    </w:p>
    <w:p w:rsidR="004B3858" w:rsidRPr="005A0F06" w:rsidRDefault="004B3858" w:rsidP="00AD1A04">
      <w:pPr>
        <w:pStyle w:val="1Standardflietext"/>
        <w:jc w:val="both"/>
        <w:rPr>
          <w:rFonts w:cs="Arial"/>
          <w:color w:val="000000" w:themeColor="text1"/>
          <w:sz w:val="22"/>
        </w:rPr>
      </w:pPr>
      <w:r w:rsidRPr="005A0F06">
        <w:rPr>
          <w:rFonts w:cs="Arial"/>
          <w:color w:val="000000" w:themeColor="text1"/>
          <w:sz w:val="22"/>
        </w:rPr>
        <w:t xml:space="preserve">Die Themenvorschläge für Referate oder Hausarbeiten sollen </w:t>
      </w:r>
      <w:proofErr w:type="spellStart"/>
      <w:r w:rsidRPr="005A0F06">
        <w:rPr>
          <w:rFonts w:cs="Arial"/>
          <w:color w:val="000000" w:themeColor="text1"/>
          <w:sz w:val="22"/>
        </w:rPr>
        <w:t>Lehrer</w:t>
      </w:r>
      <w:r w:rsidR="009C27FF">
        <w:rPr>
          <w:rFonts w:cs="Arial"/>
          <w:color w:val="000000" w:themeColor="text1"/>
          <w:sz w:val="22"/>
        </w:rPr>
        <w:t>Inne</w:t>
      </w:r>
      <w:r w:rsidRPr="005A0F06">
        <w:rPr>
          <w:rFonts w:cs="Arial"/>
          <w:color w:val="000000" w:themeColor="text1"/>
          <w:sz w:val="22"/>
        </w:rPr>
        <w:t>n</w:t>
      </w:r>
      <w:proofErr w:type="spellEnd"/>
      <w:r w:rsidRPr="005A0F06">
        <w:rPr>
          <w:rFonts w:cs="Arial"/>
          <w:color w:val="000000" w:themeColor="text1"/>
          <w:sz w:val="22"/>
        </w:rPr>
        <w:t xml:space="preserve"> Möglichkeiten aufzeigen, das Thema über den Unterricht hinaus mit den </w:t>
      </w:r>
      <w:proofErr w:type="spellStart"/>
      <w:r w:rsidRPr="005A0F06">
        <w:rPr>
          <w:rFonts w:cs="Arial"/>
          <w:color w:val="000000" w:themeColor="text1"/>
          <w:sz w:val="22"/>
        </w:rPr>
        <w:t>Schüler</w:t>
      </w:r>
      <w:r w:rsidR="009C27FF">
        <w:rPr>
          <w:rFonts w:cs="Arial"/>
          <w:color w:val="000000" w:themeColor="text1"/>
          <w:sz w:val="22"/>
        </w:rPr>
        <w:t>Inne</w:t>
      </w:r>
      <w:r w:rsidRPr="005A0F06">
        <w:rPr>
          <w:rFonts w:cs="Arial"/>
          <w:color w:val="000000" w:themeColor="text1"/>
          <w:sz w:val="22"/>
        </w:rPr>
        <w:t>n</w:t>
      </w:r>
      <w:proofErr w:type="spellEnd"/>
      <w:r w:rsidRPr="005A0F06">
        <w:rPr>
          <w:rFonts w:cs="Arial"/>
          <w:color w:val="000000" w:themeColor="text1"/>
          <w:sz w:val="22"/>
        </w:rPr>
        <w:t xml:space="preserve"> zu bearbeiten. Entsprechende Hinweise zur Sekundärliteratur erleichtern die Recherche und geben erste Anhaltspunkte für den Arbeitseinstieg.</w:t>
      </w:r>
    </w:p>
    <w:p w:rsidR="004B3858" w:rsidRPr="005A0F06" w:rsidRDefault="004B3858" w:rsidP="00AD1A04">
      <w:pPr>
        <w:pStyle w:val="2Listeeingerckt"/>
        <w:numPr>
          <w:ilvl w:val="0"/>
          <w:numId w:val="27"/>
        </w:numPr>
        <w:spacing w:after="0" w:line="240" w:lineRule="auto"/>
        <w:jc w:val="both"/>
        <w:rPr>
          <w:rFonts w:cs="Arial"/>
          <w:i/>
          <w:color w:val="000000" w:themeColor="text1"/>
          <w:sz w:val="22"/>
        </w:rPr>
      </w:pPr>
      <w:r w:rsidRPr="005A0F06">
        <w:rPr>
          <w:rFonts w:cs="Arial"/>
          <w:i/>
          <w:color w:val="000000" w:themeColor="text1"/>
          <w:sz w:val="22"/>
        </w:rPr>
        <w:t>E.T.A. Hoffmann in Posen, Płock und Warschau. Stationen eines Lebenslaufs.</w:t>
      </w:r>
    </w:p>
    <w:p w:rsidR="00F57F3A" w:rsidRPr="005A0F06" w:rsidRDefault="00F57F3A" w:rsidP="00AD1A04">
      <w:pPr>
        <w:pStyle w:val="2Listeeingerckt"/>
        <w:numPr>
          <w:ilvl w:val="0"/>
          <w:numId w:val="0"/>
        </w:numPr>
        <w:spacing w:after="0" w:line="240" w:lineRule="auto"/>
        <w:ind w:left="680"/>
        <w:jc w:val="both"/>
        <w:rPr>
          <w:rFonts w:cs="Arial"/>
          <w:i/>
          <w:color w:val="000000" w:themeColor="text1"/>
          <w:sz w:val="10"/>
          <w:szCs w:val="8"/>
        </w:rPr>
      </w:pPr>
    </w:p>
    <w:p w:rsidR="004B3858" w:rsidRPr="005A0F06" w:rsidRDefault="004B3858" w:rsidP="00AD1A04">
      <w:pPr>
        <w:pStyle w:val="2Listeeingerckt"/>
        <w:numPr>
          <w:ilvl w:val="0"/>
          <w:numId w:val="27"/>
        </w:numPr>
        <w:spacing w:after="0" w:line="240" w:lineRule="auto"/>
        <w:jc w:val="both"/>
        <w:rPr>
          <w:rFonts w:cs="Arial"/>
          <w:i/>
          <w:color w:val="000000" w:themeColor="text1"/>
          <w:sz w:val="22"/>
        </w:rPr>
      </w:pPr>
      <w:r w:rsidRPr="005A0F06">
        <w:rPr>
          <w:rFonts w:cs="Arial"/>
          <w:i/>
          <w:iCs/>
          <w:color w:val="000000" w:themeColor="text1"/>
          <w:sz w:val="22"/>
        </w:rPr>
        <w:t xml:space="preserve">Wie kommt ein preußischer Beamter nach Warschau? Die </w:t>
      </w:r>
      <w:r w:rsidR="00A150A8" w:rsidRPr="005A0F06">
        <w:rPr>
          <w:rFonts w:cs="Arial"/>
          <w:i/>
          <w:iCs/>
          <w:color w:val="000000" w:themeColor="text1"/>
          <w:sz w:val="22"/>
        </w:rPr>
        <w:t>„</w:t>
      </w:r>
      <w:r w:rsidRPr="005A0F06">
        <w:rPr>
          <w:rFonts w:cs="Arial"/>
          <w:i/>
          <w:iCs/>
          <w:color w:val="000000" w:themeColor="text1"/>
          <w:sz w:val="22"/>
        </w:rPr>
        <w:t>deutsche Herrschaft</w:t>
      </w:r>
      <w:r w:rsidR="00A150A8" w:rsidRPr="005A0F06">
        <w:rPr>
          <w:rFonts w:cs="Arial"/>
          <w:i/>
          <w:iCs/>
          <w:color w:val="000000" w:themeColor="text1"/>
          <w:sz w:val="22"/>
        </w:rPr>
        <w:t>“</w:t>
      </w:r>
      <w:r w:rsidRPr="005A0F06">
        <w:rPr>
          <w:rFonts w:cs="Arial"/>
          <w:i/>
          <w:iCs/>
          <w:color w:val="000000" w:themeColor="text1"/>
          <w:sz w:val="22"/>
        </w:rPr>
        <w:t xml:space="preserve"> in Warschau um 1800.</w:t>
      </w:r>
    </w:p>
    <w:p w:rsidR="00F57F3A" w:rsidRPr="005A0F06" w:rsidRDefault="00F57F3A" w:rsidP="00AD1A04">
      <w:pPr>
        <w:pStyle w:val="2Listeeingerckt"/>
        <w:numPr>
          <w:ilvl w:val="0"/>
          <w:numId w:val="0"/>
        </w:numPr>
        <w:spacing w:after="0" w:line="240" w:lineRule="auto"/>
        <w:ind w:left="680"/>
        <w:jc w:val="both"/>
        <w:rPr>
          <w:rFonts w:cs="Arial"/>
          <w:i/>
          <w:color w:val="000000" w:themeColor="text1"/>
          <w:sz w:val="10"/>
          <w:szCs w:val="8"/>
        </w:rPr>
      </w:pPr>
    </w:p>
    <w:p w:rsidR="004B3858" w:rsidRPr="005A0F06" w:rsidRDefault="004B3858" w:rsidP="00AD1A04">
      <w:pPr>
        <w:pStyle w:val="2Listeeingerckt"/>
        <w:numPr>
          <w:ilvl w:val="0"/>
          <w:numId w:val="27"/>
        </w:numPr>
        <w:spacing w:after="0" w:line="240" w:lineRule="auto"/>
        <w:jc w:val="both"/>
        <w:rPr>
          <w:rFonts w:cs="Arial"/>
          <w:i/>
          <w:color w:val="000000" w:themeColor="text1"/>
          <w:sz w:val="22"/>
        </w:rPr>
      </w:pPr>
      <w:r w:rsidRPr="005A0F06">
        <w:rPr>
          <w:rFonts w:cs="Arial"/>
          <w:i/>
          <w:color w:val="000000" w:themeColor="text1"/>
          <w:sz w:val="22"/>
        </w:rPr>
        <w:t>Das „</w:t>
      </w:r>
      <w:proofErr w:type="spellStart"/>
      <w:r w:rsidRPr="005A0F06">
        <w:rPr>
          <w:rFonts w:cs="Arial"/>
          <w:i/>
          <w:color w:val="000000" w:themeColor="text1"/>
          <w:sz w:val="22"/>
        </w:rPr>
        <w:t>serapiontische</w:t>
      </w:r>
      <w:proofErr w:type="spellEnd"/>
      <w:r w:rsidRPr="005A0F06">
        <w:rPr>
          <w:rFonts w:cs="Arial"/>
          <w:i/>
          <w:color w:val="000000" w:themeColor="text1"/>
          <w:sz w:val="22"/>
        </w:rPr>
        <w:t xml:space="preserve"> Prinzip“ in der Künstlernovelle „Der Sandmann“.</w:t>
      </w:r>
    </w:p>
    <w:p w:rsidR="004B3858" w:rsidRPr="005A0F06" w:rsidRDefault="004B3858" w:rsidP="001C3567">
      <w:pPr>
        <w:pStyle w:val="2Listeeingerckt"/>
        <w:numPr>
          <w:ilvl w:val="0"/>
          <w:numId w:val="0"/>
        </w:numPr>
        <w:spacing w:after="0"/>
        <w:ind w:left="680"/>
        <w:rPr>
          <w:rFonts w:cs="Arial"/>
          <w:color w:val="000000" w:themeColor="text1"/>
          <w:sz w:val="22"/>
        </w:rPr>
      </w:pPr>
    </w:p>
    <w:p w:rsidR="004B3858" w:rsidRPr="005A0F06" w:rsidRDefault="004B3858" w:rsidP="004B3858">
      <w:pPr>
        <w:pStyle w:val="0berschrift3"/>
        <w:rPr>
          <w:rFonts w:cs="Arial"/>
          <w:color w:val="000000" w:themeColor="text1"/>
          <w:sz w:val="22"/>
        </w:rPr>
      </w:pPr>
      <w:r w:rsidRPr="005A0F06">
        <w:rPr>
          <w:rFonts w:cs="Arial"/>
          <w:color w:val="000000" w:themeColor="text1"/>
          <w:sz w:val="22"/>
        </w:rPr>
        <w:t>Das Thema im Internet</w:t>
      </w:r>
    </w:p>
    <w:p w:rsidR="001C3567" w:rsidRPr="005A0F06" w:rsidRDefault="001C3567" w:rsidP="00AD1A04">
      <w:pPr>
        <w:pStyle w:val="1Standardflietext"/>
        <w:jc w:val="both"/>
        <w:rPr>
          <w:rFonts w:cs="Arial"/>
          <w:color w:val="000000" w:themeColor="text1"/>
          <w:sz w:val="22"/>
        </w:rPr>
      </w:pPr>
      <w:r w:rsidRPr="005A0F06">
        <w:rPr>
          <w:rFonts w:cs="Arial"/>
          <w:color w:val="000000" w:themeColor="text1"/>
          <w:sz w:val="22"/>
        </w:rPr>
        <w:t>Kurze Biografie von E.T.A. Hoffmann auf: www.deutscheundpolen.de</w:t>
      </w:r>
    </w:p>
    <w:p w:rsidR="008A7D64" w:rsidRPr="005A0F06" w:rsidRDefault="00B5459A" w:rsidP="004B3858">
      <w:pPr>
        <w:spacing w:line="240" w:lineRule="exact"/>
        <w:rPr>
          <w:rFonts w:cs="Arial"/>
          <w:color w:val="000000" w:themeColor="text1"/>
          <w:sz w:val="22"/>
          <w:highlight w:val="yellow"/>
        </w:rPr>
      </w:pPr>
      <w:hyperlink r:id="rId11" w:history="1">
        <w:r w:rsidR="00AD1A04" w:rsidRPr="005A0F06">
          <w:rPr>
            <w:rStyle w:val="Hyperlink"/>
            <w:rFonts w:cs="Arial"/>
            <w:color w:val="000000" w:themeColor="text1"/>
            <w:sz w:val="22"/>
          </w:rPr>
          <w:t>http://www.deutscheundpolen.de/personen/person_jsp/key=e.t.a._hoffmann.html</w:t>
        </w:r>
      </w:hyperlink>
      <w:r w:rsidR="00AD1A04" w:rsidRPr="005A0F06">
        <w:rPr>
          <w:rFonts w:cs="Arial"/>
          <w:color w:val="000000" w:themeColor="text1"/>
          <w:sz w:val="22"/>
        </w:rPr>
        <w:t xml:space="preserve"> </w:t>
      </w:r>
    </w:p>
    <w:p w:rsidR="008A7D64" w:rsidRPr="005A0F06" w:rsidRDefault="008A7D64" w:rsidP="004B3858">
      <w:pPr>
        <w:spacing w:line="240" w:lineRule="exact"/>
        <w:rPr>
          <w:rFonts w:cs="Arial"/>
          <w:color w:val="000000" w:themeColor="text1"/>
          <w:sz w:val="22"/>
          <w:highlight w:val="yellow"/>
        </w:rPr>
      </w:pPr>
    </w:p>
    <w:p w:rsidR="004B3858" w:rsidRPr="005A0F06" w:rsidRDefault="00AD1A04" w:rsidP="004B3858">
      <w:pPr>
        <w:pStyle w:val="0berschrift3"/>
        <w:rPr>
          <w:rFonts w:cs="Arial"/>
          <w:color w:val="000000" w:themeColor="text1"/>
          <w:sz w:val="22"/>
        </w:rPr>
      </w:pPr>
      <w:r w:rsidRPr="005A0F06">
        <w:rPr>
          <w:rFonts w:cs="Arial"/>
          <w:color w:val="000000" w:themeColor="text1"/>
          <w:sz w:val="22"/>
        </w:rPr>
        <w:t>Weiterführende Literatur</w:t>
      </w:r>
    </w:p>
    <w:p w:rsidR="004B3858" w:rsidRPr="005A0F06" w:rsidRDefault="004B3858" w:rsidP="00F57F3A">
      <w:pPr>
        <w:pStyle w:val="1Standardflietext"/>
        <w:spacing w:after="0" w:line="240" w:lineRule="auto"/>
        <w:rPr>
          <w:rFonts w:cs="Arial"/>
          <w:color w:val="000000" w:themeColor="text1"/>
          <w:sz w:val="22"/>
        </w:rPr>
      </w:pPr>
      <w:bookmarkStart w:id="0" w:name="_GoBack"/>
      <w:proofErr w:type="spellStart"/>
      <w:r w:rsidRPr="005A0F06">
        <w:rPr>
          <w:rFonts w:cs="Arial"/>
          <w:color w:val="000000" w:themeColor="text1"/>
          <w:sz w:val="22"/>
        </w:rPr>
        <w:t>Klessmann</w:t>
      </w:r>
      <w:proofErr w:type="spellEnd"/>
      <w:r w:rsidRPr="005A0F06">
        <w:rPr>
          <w:rFonts w:cs="Arial"/>
          <w:color w:val="000000" w:themeColor="text1"/>
          <w:sz w:val="22"/>
        </w:rPr>
        <w:t xml:space="preserve">, Eckart: </w:t>
      </w:r>
      <w:r w:rsidRPr="005A0F06">
        <w:rPr>
          <w:rFonts w:cs="Arial"/>
          <w:iCs/>
          <w:color w:val="000000" w:themeColor="text1"/>
          <w:sz w:val="22"/>
        </w:rPr>
        <w:t>E.T. A. Hoffmann oder Die</w:t>
      </w:r>
      <w:r w:rsidR="00E94389" w:rsidRPr="005A0F06">
        <w:rPr>
          <w:rFonts w:cs="Arial"/>
          <w:iCs/>
          <w:color w:val="000000" w:themeColor="text1"/>
          <w:sz w:val="22"/>
        </w:rPr>
        <w:t xml:space="preserve"> Tiefe zwischen Stern und Erde. E</w:t>
      </w:r>
      <w:r w:rsidRPr="005A0F06">
        <w:rPr>
          <w:rFonts w:cs="Arial"/>
          <w:iCs/>
          <w:color w:val="000000" w:themeColor="text1"/>
          <w:sz w:val="22"/>
        </w:rPr>
        <w:t>ine Biographie.</w:t>
      </w:r>
      <w:r w:rsidRPr="005A0F06">
        <w:rPr>
          <w:rFonts w:cs="Arial"/>
          <w:i/>
          <w:iCs/>
          <w:color w:val="000000" w:themeColor="text1"/>
          <w:sz w:val="22"/>
        </w:rPr>
        <w:t xml:space="preserve"> </w:t>
      </w:r>
      <w:r w:rsidRPr="005A0F06">
        <w:rPr>
          <w:rFonts w:cs="Arial"/>
          <w:color w:val="000000" w:themeColor="text1"/>
          <w:sz w:val="22"/>
        </w:rPr>
        <w:t>Mit zeitgenössischen Abbildungen. Frankfurt/Main, Leipzig: Insel 1995 (</w:t>
      </w:r>
      <w:r w:rsidR="00D327CF">
        <w:rPr>
          <w:rFonts w:cs="Arial"/>
          <w:color w:val="000000" w:themeColor="text1"/>
          <w:sz w:val="22"/>
        </w:rPr>
        <w:t>„</w:t>
      </w:r>
      <w:r w:rsidRPr="005A0F06">
        <w:rPr>
          <w:rFonts w:cs="Arial"/>
          <w:color w:val="000000" w:themeColor="text1"/>
          <w:sz w:val="22"/>
        </w:rPr>
        <w:t>E.T. A. Hoffmann in Warschau</w:t>
      </w:r>
      <w:r w:rsidR="00DC5ED3">
        <w:rPr>
          <w:rFonts w:cs="Arial"/>
          <w:color w:val="000000" w:themeColor="text1"/>
          <w:sz w:val="22"/>
        </w:rPr>
        <w:t>“</w:t>
      </w:r>
      <w:r w:rsidR="00D327CF" w:rsidRPr="005A0F06">
        <w:rPr>
          <w:rFonts w:cs="Arial"/>
          <w:color w:val="000000" w:themeColor="text1"/>
          <w:sz w:val="22"/>
        </w:rPr>
        <w:t xml:space="preserve">, </w:t>
      </w:r>
      <w:r w:rsidRPr="005A0F06">
        <w:rPr>
          <w:rFonts w:cs="Arial"/>
          <w:color w:val="000000" w:themeColor="text1"/>
          <w:sz w:val="22"/>
        </w:rPr>
        <w:t>S. 77-103).</w:t>
      </w:r>
    </w:p>
    <w:p w:rsidR="00BF1E93" w:rsidRDefault="00BF1E93" w:rsidP="004E0BB8">
      <w:pPr>
        <w:pStyle w:val="1Standardflietext"/>
        <w:spacing w:after="0"/>
        <w:rPr>
          <w:rFonts w:cs="Arial"/>
          <w:color w:val="000000" w:themeColor="text1"/>
          <w:sz w:val="22"/>
        </w:rPr>
      </w:pPr>
    </w:p>
    <w:p w:rsidR="004E0BB8" w:rsidRPr="005A0F06" w:rsidRDefault="004E0BB8" w:rsidP="004E0BB8">
      <w:pPr>
        <w:pStyle w:val="1Standardflietext"/>
        <w:spacing w:after="0"/>
        <w:rPr>
          <w:rFonts w:cs="Arial"/>
          <w:color w:val="000000" w:themeColor="text1"/>
          <w:sz w:val="22"/>
        </w:rPr>
      </w:pPr>
      <w:r w:rsidRPr="005A0F06">
        <w:rPr>
          <w:rFonts w:cs="Arial"/>
          <w:color w:val="000000" w:themeColor="text1"/>
          <w:sz w:val="22"/>
        </w:rPr>
        <w:t>Kneip, Matthias; Mack, Manfred: E.T.A. Hoffmann: Ein Künstler und preußischer Beamter in Warschau (1804-1807). In: Dies.: Polnische Literatur und deutsch-polnische Literaturbezi</w:t>
      </w:r>
      <w:r w:rsidR="00AD1A04" w:rsidRPr="005A0F06">
        <w:rPr>
          <w:rFonts w:cs="Arial"/>
          <w:color w:val="000000" w:themeColor="text1"/>
          <w:sz w:val="22"/>
        </w:rPr>
        <w:t xml:space="preserve">ehungen. Berlin: Cornelsen 2003, </w:t>
      </w:r>
      <w:r w:rsidRPr="005A0F06">
        <w:rPr>
          <w:rFonts w:cs="Arial"/>
          <w:color w:val="000000" w:themeColor="text1"/>
          <w:sz w:val="22"/>
        </w:rPr>
        <w:t>S. 50</w:t>
      </w:r>
      <w:r w:rsidR="00AD1A04" w:rsidRPr="005A0F06">
        <w:rPr>
          <w:rFonts w:cs="Arial"/>
          <w:color w:val="000000" w:themeColor="text1"/>
          <w:sz w:val="22"/>
        </w:rPr>
        <w:t>-</w:t>
      </w:r>
      <w:r w:rsidRPr="005A0F06">
        <w:rPr>
          <w:rFonts w:cs="Arial"/>
          <w:color w:val="000000" w:themeColor="text1"/>
          <w:sz w:val="22"/>
        </w:rPr>
        <w:t>59.</w:t>
      </w:r>
    </w:p>
    <w:p w:rsidR="00BF1E93" w:rsidRDefault="00BF1E93" w:rsidP="00F57F3A">
      <w:pPr>
        <w:pStyle w:val="1Standardflietext"/>
        <w:spacing w:line="240" w:lineRule="auto"/>
        <w:rPr>
          <w:rFonts w:cs="Arial"/>
          <w:color w:val="000000" w:themeColor="text1"/>
          <w:sz w:val="22"/>
        </w:rPr>
      </w:pPr>
    </w:p>
    <w:p w:rsidR="004B3858" w:rsidRPr="005A0F06" w:rsidRDefault="004B3858" w:rsidP="00F57F3A">
      <w:pPr>
        <w:pStyle w:val="1Standardflietext"/>
        <w:spacing w:line="240" w:lineRule="auto"/>
        <w:rPr>
          <w:rFonts w:cs="Arial"/>
          <w:color w:val="000000" w:themeColor="text1"/>
          <w:sz w:val="22"/>
        </w:rPr>
      </w:pPr>
      <w:proofErr w:type="spellStart"/>
      <w:r w:rsidRPr="005A0F06">
        <w:rPr>
          <w:rFonts w:cs="Arial"/>
          <w:color w:val="000000" w:themeColor="text1"/>
          <w:sz w:val="22"/>
        </w:rPr>
        <w:t>Kosim</w:t>
      </w:r>
      <w:proofErr w:type="spellEnd"/>
      <w:r w:rsidRPr="005A0F06">
        <w:rPr>
          <w:rFonts w:cs="Arial"/>
          <w:color w:val="000000" w:themeColor="text1"/>
          <w:sz w:val="22"/>
        </w:rPr>
        <w:t xml:space="preserve">, Jan: Deutsche Literaten in Warszawa am Ende des 18. und Anfang des 19. Jahrhunderts und ihre Bande mit dem polnischen Milieu. In: </w:t>
      </w:r>
      <w:r w:rsidRPr="005A0F06">
        <w:rPr>
          <w:rFonts w:cs="Arial"/>
          <w:iCs/>
          <w:color w:val="000000" w:themeColor="text1"/>
          <w:sz w:val="22"/>
        </w:rPr>
        <w:t>Kulturelle und wissenschaftliche Beziehungen zwischen der Deutschen Demokratischen Republik und</w:t>
      </w:r>
      <w:r w:rsidRPr="005A0F06">
        <w:rPr>
          <w:rFonts w:cs="Arial"/>
          <w:color w:val="000000" w:themeColor="text1"/>
          <w:sz w:val="22"/>
        </w:rPr>
        <w:t xml:space="preserve"> </w:t>
      </w:r>
      <w:r w:rsidRPr="005A0F06">
        <w:rPr>
          <w:rFonts w:cs="Arial"/>
          <w:iCs/>
          <w:color w:val="000000" w:themeColor="text1"/>
          <w:sz w:val="22"/>
        </w:rPr>
        <w:t>der Volksrepublik Polen</w:t>
      </w:r>
      <w:r w:rsidRPr="005A0F06">
        <w:rPr>
          <w:rFonts w:cs="Arial"/>
          <w:i/>
          <w:iCs/>
          <w:color w:val="000000" w:themeColor="text1"/>
          <w:sz w:val="22"/>
        </w:rPr>
        <w:t xml:space="preserve">. </w:t>
      </w:r>
      <w:r w:rsidRPr="005A0F06">
        <w:rPr>
          <w:rFonts w:cs="Arial"/>
          <w:color w:val="000000" w:themeColor="text1"/>
          <w:sz w:val="22"/>
        </w:rPr>
        <w:t>Materialien der XIX. Tagung der Kommission der Historiker der DDR und Volkspolens. R</w:t>
      </w:r>
      <w:r w:rsidR="00AD1A04" w:rsidRPr="005A0F06">
        <w:rPr>
          <w:rFonts w:cs="Arial"/>
          <w:color w:val="000000" w:themeColor="text1"/>
          <w:sz w:val="22"/>
        </w:rPr>
        <w:t>ed. Bruno Schrage. Rostock 1976,</w:t>
      </w:r>
      <w:r w:rsidRPr="005A0F06">
        <w:rPr>
          <w:rFonts w:cs="Arial"/>
          <w:color w:val="000000" w:themeColor="text1"/>
          <w:sz w:val="22"/>
        </w:rPr>
        <w:t xml:space="preserve"> S. 107-121.</w:t>
      </w:r>
    </w:p>
    <w:p w:rsidR="00BF1E93" w:rsidRDefault="00BF1E93" w:rsidP="00F57F3A">
      <w:pPr>
        <w:pStyle w:val="1Standardflietext"/>
        <w:spacing w:line="240" w:lineRule="auto"/>
        <w:rPr>
          <w:rFonts w:cs="Arial"/>
          <w:color w:val="000000" w:themeColor="text1"/>
          <w:sz w:val="22"/>
        </w:rPr>
      </w:pPr>
    </w:p>
    <w:p w:rsidR="004B3858" w:rsidRPr="005A0F06" w:rsidRDefault="004B3858" w:rsidP="00F57F3A">
      <w:pPr>
        <w:pStyle w:val="1Standardflietext"/>
        <w:spacing w:line="240" w:lineRule="auto"/>
        <w:rPr>
          <w:rFonts w:cs="Arial"/>
          <w:i/>
          <w:iCs/>
          <w:color w:val="000000" w:themeColor="text1"/>
          <w:sz w:val="22"/>
        </w:rPr>
      </w:pPr>
      <w:proofErr w:type="spellStart"/>
      <w:r w:rsidRPr="005A0F06">
        <w:rPr>
          <w:rFonts w:cs="Arial"/>
          <w:color w:val="000000" w:themeColor="text1"/>
          <w:sz w:val="22"/>
        </w:rPr>
        <w:t>Kosim</w:t>
      </w:r>
      <w:proofErr w:type="spellEnd"/>
      <w:r w:rsidRPr="005A0F06">
        <w:rPr>
          <w:rFonts w:cs="Arial"/>
          <w:color w:val="000000" w:themeColor="text1"/>
          <w:sz w:val="22"/>
        </w:rPr>
        <w:t xml:space="preserve">, Jan: Ernst Theodor Amadeus Hoffmann in Warschau. 1804–1807. In: </w:t>
      </w:r>
      <w:r w:rsidRPr="005A0F06">
        <w:rPr>
          <w:rFonts w:cs="Arial"/>
          <w:iCs/>
          <w:color w:val="000000" w:themeColor="text1"/>
          <w:sz w:val="22"/>
        </w:rPr>
        <w:t>Mitteilungen der E.T. A. Hoffmann-Gesellschaft e.V. 37.</w:t>
      </w:r>
      <w:r w:rsidRPr="005A0F06">
        <w:rPr>
          <w:rFonts w:cs="Arial"/>
          <w:i/>
          <w:iCs/>
          <w:color w:val="000000" w:themeColor="text1"/>
          <w:sz w:val="22"/>
        </w:rPr>
        <w:t xml:space="preserve"> </w:t>
      </w:r>
      <w:r w:rsidRPr="005A0F06">
        <w:rPr>
          <w:rFonts w:cs="Arial"/>
          <w:color w:val="000000" w:themeColor="text1"/>
          <w:sz w:val="22"/>
        </w:rPr>
        <w:t>Heft 1991</w:t>
      </w:r>
      <w:r w:rsidR="00AD1A04" w:rsidRPr="005A0F06">
        <w:rPr>
          <w:rFonts w:cs="Arial"/>
          <w:color w:val="000000" w:themeColor="text1"/>
          <w:sz w:val="22"/>
        </w:rPr>
        <w:t>,</w:t>
      </w:r>
      <w:r w:rsidRPr="005A0F06">
        <w:rPr>
          <w:rFonts w:cs="Arial"/>
          <w:color w:val="000000" w:themeColor="text1"/>
          <w:sz w:val="22"/>
        </w:rPr>
        <w:t xml:space="preserve"> S. 1-35.</w:t>
      </w:r>
    </w:p>
    <w:p w:rsidR="00BF1E93" w:rsidRDefault="00BF1E93" w:rsidP="00F57F3A">
      <w:pPr>
        <w:pStyle w:val="1Standardflietext"/>
        <w:spacing w:line="240" w:lineRule="auto"/>
        <w:rPr>
          <w:rFonts w:cs="Arial"/>
          <w:color w:val="000000" w:themeColor="text1"/>
          <w:sz w:val="22"/>
        </w:rPr>
      </w:pPr>
    </w:p>
    <w:p w:rsidR="004B3858" w:rsidRPr="005A0F06" w:rsidRDefault="004B3858" w:rsidP="00F57F3A">
      <w:pPr>
        <w:pStyle w:val="1Standardflietext"/>
        <w:spacing w:line="240" w:lineRule="auto"/>
        <w:rPr>
          <w:rFonts w:cs="Arial"/>
          <w:color w:val="000000" w:themeColor="text1"/>
          <w:sz w:val="22"/>
        </w:rPr>
      </w:pPr>
      <w:proofErr w:type="spellStart"/>
      <w:r w:rsidRPr="005A0F06">
        <w:rPr>
          <w:rFonts w:cs="Arial"/>
          <w:color w:val="000000" w:themeColor="text1"/>
          <w:sz w:val="22"/>
        </w:rPr>
        <w:t>Kozielek</w:t>
      </w:r>
      <w:proofErr w:type="spellEnd"/>
      <w:r w:rsidRPr="005A0F06">
        <w:rPr>
          <w:rFonts w:cs="Arial"/>
          <w:color w:val="000000" w:themeColor="text1"/>
          <w:sz w:val="22"/>
        </w:rPr>
        <w:t xml:space="preserve">, Gerard: Polnische Reminiszenzen bei E.T. A. Hoffmann. In: </w:t>
      </w:r>
      <w:proofErr w:type="spellStart"/>
      <w:r w:rsidR="00E94389" w:rsidRPr="005A0F06">
        <w:rPr>
          <w:rFonts w:cs="Arial"/>
          <w:iCs/>
          <w:color w:val="000000" w:themeColor="text1"/>
          <w:sz w:val="22"/>
        </w:rPr>
        <w:t>Daß</w:t>
      </w:r>
      <w:proofErr w:type="spellEnd"/>
      <w:r w:rsidR="00E94389" w:rsidRPr="005A0F06">
        <w:rPr>
          <w:rFonts w:cs="Arial"/>
          <w:iCs/>
          <w:color w:val="000000" w:themeColor="text1"/>
          <w:sz w:val="22"/>
        </w:rPr>
        <w:t xml:space="preserve"> eine Nation die andere</w:t>
      </w:r>
      <w:r w:rsidRPr="005A0F06">
        <w:rPr>
          <w:rFonts w:cs="Arial"/>
          <w:iCs/>
          <w:color w:val="000000" w:themeColor="text1"/>
          <w:sz w:val="22"/>
        </w:rPr>
        <w:t xml:space="preserve"> verstehen möge</w:t>
      </w:r>
      <w:r w:rsidRPr="005A0F06">
        <w:rPr>
          <w:rFonts w:cs="Arial"/>
          <w:color w:val="000000" w:themeColor="text1"/>
          <w:sz w:val="22"/>
        </w:rPr>
        <w:t xml:space="preserve">. Festschrift für Marian </w:t>
      </w:r>
      <w:proofErr w:type="spellStart"/>
      <w:r w:rsidRPr="005A0F06">
        <w:rPr>
          <w:rFonts w:cs="Arial"/>
          <w:color w:val="000000" w:themeColor="text1"/>
          <w:sz w:val="22"/>
        </w:rPr>
        <w:t>Szyrocki</w:t>
      </w:r>
      <w:proofErr w:type="spellEnd"/>
      <w:r w:rsidRPr="005A0F06">
        <w:rPr>
          <w:rFonts w:cs="Arial"/>
          <w:color w:val="000000" w:themeColor="text1"/>
          <w:sz w:val="22"/>
        </w:rPr>
        <w:t xml:space="preserve"> zu seinem 60. Geburtstag. Hrsg. von Norbert </w:t>
      </w:r>
      <w:proofErr w:type="spellStart"/>
      <w:r w:rsidRPr="005A0F06">
        <w:rPr>
          <w:rFonts w:cs="Arial"/>
          <w:color w:val="000000" w:themeColor="text1"/>
          <w:sz w:val="22"/>
        </w:rPr>
        <w:t>Honsza</w:t>
      </w:r>
      <w:proofErr w:type="spellEnd"/>
      <w:r w:rsidRPr="005A0F06">
        <w:rPr>
          <w:rFonts w:cs="Arial"/>
          <w:color w:val="000000" w:themeColor="text1"/>
          <w:sz w:val="22"/>
        </w:rPr>
        <w:t xml:space="preserve"> und Hans-Gert Roloff. Amsterdam: </w:t>
      </w:r>
      <w:proofErr w:type="spellStart"/>
      <w:r w:rsidRPr="005A0F06">
        <w:rPr>
          <w:rFonts w:cs="Arial"/>
          <w:color w:val="000000" w:themeColor="text1"/>
          <w:sz w:val="22"/>
        </w:rPr>
        <w:t>Rodopi</w:t>
      </w:r>
      <w:proofErr w:type="spellEnd"/>
      <w:r w:rsidRPr="005A0F06">
        <w:rPr>
          <w:rFonts w:cs="Arial"/>
          <w:color w:val="000000" w:themeColor="text1"/>
          <w:sz w:val="22"/>
        </w:rPr>
        <w:t xml:space="preserve"> 1988. (=</w:t>
      </w:r>
      <w:r w:rsidR="00AD1A04" w:rsidRPr="005A0F06">
        <w:rPr>
          <w:rFonts w:cs="Arial"/>
          <w:color w:val="000000" w:themeColor="text1"/>
          <w:sz w:val="22"/>
        </w:rPr>
        <w:t xml:space="preserve"> </w:t>
      </w:r>
      <w:proofErr w:type="spellStart"/>
      <w:r w:rsidR="00AD1A04" w:rsidRPr="005A0F06">
        <w:rPr>
          <w:rFonts w:cs="Arial"/>
          <w:color w:val="000000" w:themeColor="text1"/>
          <w:sz w:val="22"/>
        </w:rPr>
        <w:t>Chloe</w:t>
      </w:r>
      <w:proofErr w:type="spellEnd"/>
      <w:r w:rsidR="00AD1A04" w:rsidRPr="005A0F06">
        <w:rPr>
          <w:rFonts w:cs="Arial"/>
          <w:color w:val="000000" w:themeColor="text1"/>
          <w:sz w:val="22"/>
        </w:rPr>
        <w:t xml:space="preserve"> 7),</w:t>
      </w:r>
      <w:r w:rsidRPr="005A0F06">
        <w:rPr>
          <w:rFonts w:cs="Arial"/>
          <w:color w:val="000000" w:themeColor="text1"/>
          <w:sz w:val="22"/>
        </w:rPr>
        <w:t xml:space="preserve"> S. 471-487.</w:t>
      </w:r>
    </w:p>
    <w:p w:rsidR="00BF1E93" w:rsidRDefault="00BF1E93" w:rsidP="00F57F3A">
      <w:pPr>
        <w:pStyle w:val="1Standardflietext"/>
        <w:spacing w:line="240" w:lineRule="auto"/>
        <w:rPr>
          <w:rFonts w:cs="Arial"/>
          <w:color w:val="000000" w:themeColor="text1"/>
          <w:sz w:val="22"/>
        </w:rPr>
      </w:pPr>
    </w:p>
    <w:p w:rsidR="004B3858" w:rsidRDefault="00D327CF" w:rsidP="00F57F3A">
      <w:pPr>
        <w:pStyle w:val="1Standardflietext"/>
        <w:spacing w:line="240" w:lineRule="auto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 xml:space="preserve">Lachmann, Peter: </w:t>
      </w:r>
      <w:proofErr w:type="spellStart"/>
      <w:r w:rsidR="004B3858" w:rsidRPr="005A0F06">
        <w:rPr>
          <w:rFonts w:cs="Arial"/>
          <w:color w:val="000000" w:themeColor="text1"/>
          <w:sz w:val="22"/>
        </w:rPr>
        <w:t>DurchFlug</w:t>
      </w:r>
      <w:proofErr w:type="spellEnd"/>
      <w:r w:rsidR="004B3858" w:rsidRPr="005A0F06">
        <w:rPr>
          <w:rFonts w:cs="Arial"/>
          <w:color w:val="000000" w:themeColor="text1"/>
          <w:sz w:val="22"/>
        </w:rPr>
        <w:t>. E.T.A. Hoffmann in Schlesien. Ein Lesebuch von Peter Lachmann. Potsdam: Deutsches K</w:t>
      </w:r>
      <w:r w:rsidR="00AE0B81">
        <w:rPr>
          <w:rFonts w:cs="Arial"/>
          <w:color w:val="000000" w:themeColor="text1"/>
          <w:sz w:val="22"/>
        </w:rPr>
        <w:t>ulturforum östliches Europa,</w:t>
      </w:r>
      <w:r w:rsidR="004B3858" w:rsidRPr="005A0F06">
        <w:rPr>
          <w:rFonts w:cs="Arial"/>
          <w:color w:val="000000" w:themeColor="text1"/>
          <w:sz w:val="22"/>
        </w:rPr>
        <w:t xml:space="preserve"> 2011.</w:t>
      </w:r>
    </w:p>
    <w:p w:rsidR="00D327CF" w:rsidRDefault="00D327CF" w:rsidP="00F57F3A">
      <w:pPr>
        <w:pStyle w:val="1Standardflietext"/>
        <w:spacing w:line="240" w:lineRule="auto"/>
        <w:rPr>
          <w:rFonts w:cs="Arial"/>
          <w:color w:val="000000" w:themeColor="text1"/>
          <w:sz w:val="22"/>
        </w:rPr>
      </w:pPr>
    </w:p>
    <w:p w:rsidR="00B35CBE" w:rsidRPr="005A0F06" w:rsidRDefault="00D327CF" w:rsidP="00CA3427">
      <w:pPr>
        <w:pStyle w:val="1Standardflietext"/>
        <w:spacing w:after="0" w:line="240" w:lineRule="auto"/>
        <w:rPr>
          <w:rFonts w:cs="Arial"/>
          <w:color w:val="000000" w:themeColor="text1"/>
          <w:sz w:val="22"/>
        </w:rPr>
      </w:pPr>
      <w:r w:rsidRPr="005A0F06">
        <w:rPr>
          <w:rFonts w:cs="Arial"/>
          <w:color w:val="000000" w:themeColor="text1"/>
          <w:sz w:val="22"/>
        </w:rPr>
        <w:t xml:space="preserve">Steffen, Frank (Hrsg.): </w:t>
      </w:r>
      <w:r w:rsidRPr="005A0F06">
        <w:rPr>
          <w:rFonts w:cs="Arial"/>
          <w:iCs/>
          <w:color w:val="000000" w:themeColor="text1"/>
          <w:sz w:val="22"/>
        </w:rPr>
        <w:t>Hoffmann in Płock</w:t>
      </w:r>
      <w:r w:rsidRPr="005A0F06">
        <w:rPr>
          <w:rFonts w:cs="Arial"/>
          <w:color w:val="000000" w:themeColor="text1"/>
          <w:sz w:val="22"/>
        </w:rPr>
        <w:t>. Płock 2000.</w:t>
      </w:r>
      <w:bookmarkEnd w:id="0"/>
    </w:p>
    <w:sectPr w:rsidR="00B35CBE" w:rsidRPr="005A0F06" w:rsidSect="0003613B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544" w:right="1361" w:bottom="851" w:left="136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59A" w:rsidRDefault="00B5459A">
      <w:r>
        <w:separator/>
      </w:r>
    </w:p>
    <w:p w:rsidR="00B5459A" w:rsidRDefault="00B5459A"/>
    <w:p w:rsidR="00B5459A" w:rsidRDefault="00B5459A"/>
    <w:p w:rsidR="00B5459A" w:rsidRDefault="00B5459A"/>
    <w:p w:rsidR="00B5459A" w:rsidRDefault="00B5459A"/>
    <w:p w:rsidR="00B5459A" w:rsidRDefault="00B5459A"/>
    <w:p w:rsidR="00B5459A" w:rsidRDefault="00B5459A"/>
    <w:p w:rsidR="00B5459A" w:rsidRDefault="00B5459A"/>
  </w:endnote>
  <w:endnote w:type="continuationSeparator" w:id="0">
    <w:p w:rsidR="00B5459A" w:rsidRDefault="00B5459A">
      <w:r>
        <w:continuationSeparator/>
      </w:r>
    </w:p>
    <w:p w:rsidR="00B5459A" w:rsidRDefault="00B5459A"/>
    <w:p w:rsidR="00B5459A" w:rsidRDefault="00B5459A"/>
    <w:p w:rsidR="00B5459A" w:rsidRDefault="00B5459A"/>
    <w:p w:rsidR="00B5459A" w:rsidRDefault="00B5459A"/>
    <w:p w:rsidR="00B5459A" w:rsidRDefault="00B5459A"/>
    <w:p w:rsidR="00B5459A" w:rsidRDefault="00B5459A"/>
    <w:p w:rsidR="00B5459A" w:rsidRDefault="00B545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0FF" w:rsidRDefault="00C030FF" w:rsidP="00E44005">
    <w:r>
      <w:fldChar w:fldCharType="begin"/>
    </w:r>
    <w:r>
      <w:instrText xml:space="preserve">PAGE  </w:instrText>
    </w:r>
    <w:r>
      <w:fldChar w:fldCharType="separate"/>
    </w:r>
    <w:r w:rsidR="00730388">
      <w:rPr>
        <w:noProof/>
      </w:rPr>
      <w:t>5</w:t>
    </w:r>
    <w:r>
      <w:fldChar w:fldCharType="end"/>
    </w:r>
  </w:p>
  <w:p w:rsidR="00C030FF" w:rsidRDefault="00C030FF" w:rsidP="00E44005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11"/>
      <w:gridCol w:w="6"/>
      <w:gridCol w:w="6"/>
    </w:tblGrid>
    <w:tr w:rsidR="0099491D" w:rsidTr="00D9640D">
      <w:trPr>
        <w:trHeight w:val="132"/>
      </w:trPr>
      <w:tc>
        <w:tcPr>
          <w:tcW w:w="1919" w:type="dxa"/>
        </w:tcPr>
        <w:tbl>
          <w:tblPr>
            <w:tblW w:w="9299" w:type="dxa"/>
            <w:tblBorders>
              <w:top w:val="single" w:sz="4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299"/>
            <w:gridCol w:w="6"/>
            <w:gridCol w:w="6"/>
          </w:tblGrid>
          <w:tr w:rsidR="00F13612" w:rsidTr="00E4226A">
            <w:trPr>
              <w:trHeight w:val="132"/>
            </w:trPr>
            <w:tc>
              <w:tcPr>
                <w:tcW w:w="1919" w:type="dxa"/>
              </w:tcPr>
              <w:tbl>
                <w:tblPr>
                  <w:tblW w:w="9299" w:type="dxa"/>
                  <w:tblBorders>
                    <w:top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50"/>
                  <w:gridCol w:w="4503"/>
                  <w:gridCol w:w="2846"/>
                </w:tblGrid>
                <w:tr w:rsidR="00F13612" w:rsidTr="00E4226A">
                  <w:trPr>
                    <w:trHeight w:val="132"/>
                  </w:trPr>
                  <w:tc>
                    <w:tcPr>
                      <w:tcW w:w="1919" w:type="dxa"/>
                    </w:tcPr>
                    <w:p w:rsidR="00F13612" w:rsidRPr="00D442D6" w:rsidRDefault="00F13612" w:rsidP="00E4226A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0638FA37" wp14:editId="52E3C421">
                            <wp:extent cx="1238250" cy="533400"/>
                            <wp:effectExtent l="0" t="0" r="0" b="0"/>
                            <wp:docPr id="8" name="Grafik 8" descr="Logo-Deutsches-Polen-Institut_jpg_1000x800_q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-Deutsches-Polen-Institut_jpg_1000x800_q8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519" w:type="dxa"/>
                    </w:tcPr>
                    <w:p w:rsidR="00F13612" w:rsidRPr="00D442D6" w:rsidRDefault="00F13612" w:rsidP="00E4226A">
                      <w:pPr>
                        <w:pStyle w:val="RahmenFuzeile"/>
                        <w:jc w:val="center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>www.poleninderschule.de</w:t>
                      </w:r>
                    </w:p>
                  </w:tc>
                  <w:tc>
                    <w:tcPr>
                      <w:tcW w:w="2861" w:type="dxa"/>
                    </w:tcPr>
                    <w:p w:rsidR="00F13612" w:rsidRPr="00D442D6" w:rsidRDefault="00F13612" w:rsidP="00E4226A">
                      <w:pPr>
                        <w:pStyle w:val="RahmenFuzeile"/>
                        <w:jc w:val="right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Seite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PAGE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0A76C9">
                        <w:rPr>
                          <w:rFonts w:ascii="Times New Roman" w:hAnsi="Times New Roman"/>
                          <w:noProof/>
                          <w:szCs w:val="16"/>
                        </w:rPr>
                        <w:t>3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 von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NUMPAGES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0A76C9">
                        <w:rPr>
                          <w:rFonts w:ascii="Times New Roman" w:hAnsi="Times New Roman"/>
                          <w:noProof/>
                          <w:szCs w:val="16"/>
                        </w:rPr>
                        <w:t>3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br/>
                      </w:r>
                    </w:p>
                  </w:tc>
                </w:tr>
              </w:tbl>
              <w:p w:rsidR="00F13612" w:rsidRPr="00D442D6" w:rsidRDefault="00F13612" w:rsidP="00E4226A">
                <w:pPr>
                  <w:spacing w:after="0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c>
            <w:tc>
              <w:tcPr>
                <w:tcW w:w="4519" w:type="dxa"/>
              </w:tcPr>
              <w:p w:rsidR="00F13612" w:rsidRPr="00D442D6" w:rsidRDefault="00F13612" w:rsidP="00E4226A">
                <w:pPr>
                  <w:pStyle w:val="RahmenFuzeile"/>
                  <w:jc w:val="center"/>
                  <w:rPr>
                    <w:rFonts w:ascii="Times New Roman" w:hAnsi="Times New Roman"/>
                    <w:szCs w:val="16"/>
                  </w:rPr>
                </w:pPr>
              </w:p>
            </w:tc>
            <w:tc>
              <w:tcPr>
                <w:tcW w:w="2861" w:type="dxa"/>
              </w:tcPr>
              <w:p w:rsidR="00F13612" w:rsidRPr="00D442D6" w:rsidRDefault="00F13612" w:rsidP="00E4226A">
                <w:pPr>
                  <w:pStyle w:val="RahmenFuzeile"/>
                  <w:jc w:val="right"/>
                  <w:rPr>
                    <w:rFonts w:ascii="Times New Roman" w:hAnsi="Times New Roman"/>
                    <w:szCs w:val="16"/>
                  </w:rPr>
                </w:pPr>
              </w:p>
            </w:tc>
          </w:tr>
        </w:tbl>
        <w:p w:rsidR="00383D1A" w:rsidRPr="00D442D6" w:rsidRDefault="00383D1A" w:rsidP="00383D1A">
          <w:pPr>
            <w:spacing w:after="0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519" w:type="dxa"/>
        </w:tcPr>
        <w:p w:rsidR="00383D1A" w:rsidRPr="00D442D6" w:rsidRDefault="00383D1A" w:rsidP="00C67B21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</w:p>
      </w:tc>
      <w:tc>
        <w:tcPr>
          <w:tcW w:w="2861" w:type="dxa"/>
        </w:tcPr>
        <w:p w:rsidR="00383D1A" w:rsidRPr="00D442D6" w:rsidRDefault="00383D1A" w:rsidP="00EE4AF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59A" w:rsidRDefault="00B5459A">
      <w:r>
        <w:separator/>
      </w:r>
    </w:p>
    <w:p w:rsidR="00B5459A" w:rsidRDefault="00B5459A"/>
    <w:p w:rsidR="00B5459A" w:rsidRDefault="00B5459A"/>
    <w:p w:rsidR="00B5459A" w:rsidRDefault="00B5459A"/>
    <w:p w:rsidR="00B5459A" w:rsidRDefault="00B5459A"/>
    <w:p w:rsidR="00B5459A" w:rsidRDefault="00B5459A"/>
    <w:p w:rsidR="00B5459A" w:rsidRDefault="00B5459A"/>
    <w:p w:rsidR="00B5459A" w:rsidRDefault="00B5459A"/>
  </w:footnote>
  <w:footnote w:type="continuationSeparator" w:id="0">
    <w:p w:rsidR="00B5459A" w:rsidRDefault="00B5459A">
      <w:r>
        <w:continuationSeparator/>
      </w:r>
    </w:p>
    <w:p w:rsidR="00B5459A" w:rsidRDefault="00B5459A"/>
    <w:p w:rsidR="00B5459A" w:rsidRDefault="00B5459A"/>
    <w:p w:rsidR="00B5459A" w:rsidRDefault="00B5459A"/>
    <w:p w:rsidR="00B5459A" w:rsidRDefault="00B5459A"/>
    <w:p w:rsidR="00B5459A" w:rsidRDefault="00B5459A"/>
    <w:p w:rsidR="00B5459A" w:rsidRDefault="00B5459A"/>
    <w:p w:rsidR="00B5459A" w:rsidRDefault="00B545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A0" w:rsidRDefault="000819A0">
    <w:pPr>
      <w:pStyle w:val="Kopfzeile"/>
    </w:pPr>
  </w:p>
  <w:p w:rsidR="00383FB9" w:rsidRDefault="00383FB9"/>
  <w:p w:rsidR="00383FB9" w:rsidRDefault="00383FB9"/>
  <w:p w:rsidR="00383FB9" w:rsidRDefault="00383FB9"/>
  <w:p w:rsidR="00383FB9" w:rsidRDefault="00383FB9"/>
  <w:p w:rsidR="00383FB9" w:rsidRDefault="00383FB9"/>
  <w:p w:rsidR="00383FB9" w:rsidRDefault="00383FB9"/>
  <w:p w:rsidR="00383FB9" w:rsidRDefault="00383FB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9F6231" w:rsidTr="0003613B">
      <w:trPr>
        <w:trHeight w:val="272"/>
      </w:trPr>
      <w:tc>
        <w:tcPr>
          <w:tcW w:w="6946" w:type="dxa"/>
        </w:tcPr>
        <w:p w:rsidR="009F6231" w:rsidRPr="00650060" w:rsidRDefault="004B3858" w:rsidP="00650060">
          <w:pPr>
            <w:pStyle w:val="0berschrift4"/>
          </w:pPr>
          <w:r w:rsidRPr="004B3858">
            <w:t>E.T.A. Hoffmann – ein Künstler und preußischer Beamter in Warschau</w:t>
          </w:r>
          <w:r w:rsidR="002E3CD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306E383" wp14:editId="1A52F67A">
                    <wp:simplePos x="0" y="0"/>
                    <wp:positionH relativeFrom="margin">
                      <wp:posOffset>-501015</wp:posOffset>
                    </wp:positionH>
                    <wp:positionV relativeFrom="paragraph">
                      <wp:posOffset>-443230</wp:posOffset>
                    </wp:positionV>
                    <wp:extent cx="278130" cy="10634345"/>
                    <wp:effectExtent l="0" t="0" r="0" b="0"/>
                    <wp:wrapNone/>
                    <wp:docPr id="1" name="Text Box 10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8130" cy="10634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3001" w:rsidRDefault="00DC3001" w:rsidP="00EE4AFB">
                                <w:pPr>
                                  <w:pStyle w:val="RahmenCopyrightvermerk"/>
                                  <w:jc w:val="left"/>
                                  <w:rPr>
                                    <w:rFonts w:cs="Arial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4" o:spid="_x0000_s1026" type="#_x0000_t202" style="position:absolute;margin-left:-39.45pt;margin-top:-34.9pt;width:21.9pt;height:837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" filled="f" stroked="f">
                    <v:textbox style="layout-flow:vertical;mso-layout-flow-alt:bottom-to-top" inset="0,0,0,0">
                      <w:txbxContent>
                        <w:p w:rsidR="00DC3001" w:rsidRDefault="00DC3001" w:rsidP="00EE4AFB">
                          <w:pPr>
                            <w:pStyle w:val="RahmenCopyrightvermerk"/>
                            <w:jc w:val="left"/>
                            <w:rPr>
                              <w:rFonts w:cs="Arial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2767" w:type="dxa"/>
          <w:gridSpan w:val="2"/>
        </w:tcPr>
        <w:p w:rsidR="009F6231" w:rsidRPr="00650060" w:rsidRDefault="00802FF9" w:rsidP="00802FF9">
          <w:pPr>
            <w:pStyle w:val="0berschrift4"/>
            <w:tabs>
              <w:tab w:val="center" w:pos="1326"/>
              <w:tab w:val="right" w:pos="2653"/>
            </w:tabs>
          </w:pPr>
          <w:r>
            <w:rPr>
              <w:b/>
            </w:rPr>
            <w:tab/>
          </w:r>
          <w:r w:rsidR="004B3858">
            <w:rPr>
              <w:b/>
            </w:rPr>
            <w:t>Literatur</w:t>
          </w:r>
          <w:r w:rsidR="009F6231" w:rsidRPr="00650060">
            <w:rPr>
              <w:rStyle w:val="RahmenSymbol"/>
            </w:rPr>
            <w:t></w:t>
          </w:r>
        </w:p>
      </w:tc>
    </w:tr>
    <w:tr w:rsidR="00EE4AFB" w:rsidTr="0003613B">
      <w:trPr>
        <w:trHeight w:val="272"/>
      </w:trPr>
      <w:tc>
        <w:tcPr>
          <w:tcW w:w="8714" w:type="dxa"/>
          <w:gridSpan w:val="2"/>
        </w:tcPr>
        <w:p w:rsidR="00620DEC" w:rsidRPr="002833C2" w:rsidRDefault="002B4F3B" w:rsidP="0003613B">
          <w:pPr>
            <w:pStyle w:val="1Standardflietext"/>
            <w:tabs>
              <w:tab w:val="left" w:pos="2100"/>
            </w:tabs>
            <w:spacing w:after="0"/>
            <w:rPr>
              <w:i/>
            </w:rPr>
          </w:pPr>
          <w:r>
            <w:rPr>
              <w:i/>
            </w:rPr>
            <w:tab/>
          </w:r>
        </w:p>
      </w:tc>
      <w:tc>
        <w:tcPr>
          <w:tcW w:w="999" w:type="dxa"/>
        </w:tcPr>
        <w:p w:rsidR="00EE4AFB" w:rsidRPr="002833C2" w:rsidRDefault="00EE4AFB" w:rsidP="0003613B">
          <w:pPr>
            <w:pStyle w:val="RahmenKopfzeilerechts"/>
            <w:rPr>
              <w:rStyle w:val="RahmenKopfzeilerechtsZchnZchn"/>
              <w:i/>
            </w:rPr>
          </w:pPr>
        </w:p>
      </w:tc>
    </w:tr>
  </w:tbl>
  <w:p w:rsidR="00C030FF" w:rsidRDefault="00C030FF" w:rsidP="002B4F3B">
    <w:pPr>
      <w:pStyle w:val="RahmenKopfzeileSubtite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1C3"/>
      </v:shape>
    </w:pict>
  </w:numPicBullet>
  <w:abstractNum w:abstractNumId="0">
    <w:nsid w:val="FFFFFF7C"/>
    <w:multiLevelType w:val="singleLevel"/>
    <w:tmpl w:val="BC92B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062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226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32A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2ED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8E2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E4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06F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06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E9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974F6"/>
    <w:multiLevelType w:val="multilevel"/>
    <w:tmpl w:val="8788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1DA3D5E"/>
    <w:multiLevelType w:val="multilevel"/>
    <w:tmpl w:val="E08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0A065E"/>
    <w:multiLevelType w:val="multilevel"/>
    <w:tmpl w:val="DEF4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C6742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3206E01"/>
    <w:multiLevelType w:val="multilevel"/>
    <w:tmpl w:val="D682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8168D6"/>
    <w:multiLevelType w:val="multilevel"/>
    <w:tmpl w:val="3DAC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0B10A9"/>
    <w:multiLevelType w:val="multilevel"/>
    <w:tmpl w:val="D0BC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BE3586"/>
    <w:multiLevelType w:val="hybridMultilevel"/>
    <w:tmpl w:val="E3108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508F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0880FFB"/>
    <w:multiLevelType w:val="hybridMultilevel"/>
    <w:tmpl w:val="952AE590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21">
    <w:nsid w:val="363D7D08"/>
    <w:multiLevelType w:val="multilevel"/>
    <w:tmpl w:val="FD3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5529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6F62700"/>
    <w:multiLevelType w:val="hybridMultilevel"/>
    <w:tmpl w:val="E97279AC"/>
    <w:lvl w:ilvl="0" w:tplc="04090019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0A7908"/>
    <w:multiLevelType w:val="hybridMultilevel"/>
    <w:tmpl w:val="1346A542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3977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D895183"/>
    <w:multiLevelType w:val="hybridMultilevel"/>
    <w:tmpl w:val="6E567CE4"/>
    <w:lvl w:ilvl="0" w:tplc="62C0EE1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4D4277"/>
    <w:multiLevelType w:val="hybridMultilevel"/>
    <w:tmpl w:val="659A4FB8"/>
    <w:lvl w:ilvl="0" w:tplc="1D54A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384BB3"/>
    <w:multiLevelType w:val="multilevel"/>
    <w:tmpl w:val="D07A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6D6963"/>
    <w:multiLevelType w:val="multilevel"/>
    <w:tmpl w:val="6BB2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944763"/>
    <w:multiLevelType w:val="hybridMultilevel"/>
    <w:tmpl w:val="7E0874DC"/>
    <w:lvl w:ilvl="0" w:tplc="4B5A4DD6">
      <w:start w:val="2"/>
      <w:numFmt w:val="bullet"/>
      <w:lvlText w:val="-"/>
      <w:lvlJc w:val="left"/>
      <w:pPr>
        <w:ind w:left="700" w:hanging="360"/>
      </w:pPr>
      <w:rPr>
        <w:rFonts w:ascii="Arial" w:eastAsia="Courier New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4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FA44CA"/>
    <w:multiLevelType w:val="hybridMultilevel"/>
    <w:tmpl w:val="4A4832F0"/>
    <w:lvl w:ilvl="0" w:tplc="310CF77E">
      <w:start w:val="1"/>
      <w:numFmt w:val="decimal"/>
      <w:pStyle w:val="2Nummerierungeinfach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C8590E"/>
    <w:multiLevelType w:val="hybridMultilevel"/>
    <w:tmpl w:val="60483E14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1001BE"/>
    <w:multiLevelType w:val="hybridMultilevel"/>
    <w:tmpl w:val="FE9C402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14D6715"/>
    <w:multiLevelType w:val="multilevel"/>
    <w:tmpl w:val="BE7A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31"/>
  </w:num>
  <w:num w:numId="3">
    <w:abstractNumId w:val="25"/>
  </w:num>
  <w:num w:numId="4">
    <w:abstractNumId w:val="34"/>
  </w:num>
  <w:num w:numId="5">
    <w:abstractNumId w:val="40"/>
  </w:num>
  <w:num w:numId="6">
    <w:abstractNumId w:val="28"/>
  </w:num>
  <w:num w:numId="7">
    <w:abstractNumId w:val="20"/>
  </w:num>
  <w:num w:numId="8">
    <w:abstractNumId w:val="41"/>
  </w:num>
  <w:num w:numId="9">
    <w:abstractNumId w:val="37"/>
  </w:num>
  <w:num w:numId="10">
    <w:abstractNumId w:val="24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"/>
  </w:num>
  <w:num w:numId="20">
    <w:abstractNumId w:val="5"/>
  </w:num>
  <w:num w:numId="21">
    <w:abstractNumId w:val="13"/>
  </w:num>
  <w:num w:numId="22">
    <w:abstractNumId w:val="18"/>
  </w:num>
  <w:num w:numId="23">
    <w:abstractNumId w:val="26"/>
  </w:num>
  <w:num w:numId="24">
    <w:abstractNumId w:val="22"/>
  </w:num>
  <w:num w:numId="25">
    <w:abstractNumId w:val="23"/>
  </w:num>
  <w:num w:numId="26">
    <w:abstractNumId w:val="27"/>
  </w:num>
  <w:num w:numId="27">
    <w:abstractNumId w:val="35"/>
  </w:num>
  <w:num w:numId="28">
    <w:abstractNumId w:val="17"/>
  </w:num>
  <w:num w:numId="29">
    <w:abstractNumId w:val="33"/>
  </w:num>
  <w:num w:numId="30">
    <w:abstractNumId w:val="29"/>
  </w:num>
  <w:num w:numId="31">
    <w:abstractNumId w:val="39"/>
  </w:num>
  <w:num w:numId="32">
    <w:abstractNumId w:val="12"/>
  </w:num>
  <w:num w:numId="33">
    <w:abstractNumId w:val="30"/>
  </w:num>
  <w:num w:numId="34">
    <w:abstractNumId w:val="11"/>
  </w:num>
  <w:num w:numId="35">
    <w:abstractNumId w:val="14"/>
  </w:num>
  <w:num w:numId="36">
    <w:abstractNumId w:val="15"/>
  </w:num>
  <w:num w:numId="37">
    <w:abstractNumId w:val="32"/>
  </w:num>
  <w:num w:numId="38">
    <w:abstractNumId w:val="16"/>
  </w:num>
  <w:num w:numId="39">
    <w:abstractNumId w:val="21"/>
  </w:num>
  <w:num w:numId="40">
    <w:abstractNumId w:val="10"/>
  </w:num>
  <w:num w:numId="41">
    <w:abstractNumId w:val="19"/>
  </w:num>
  <w:num w:numId="42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gray">
      <v:fill color="white"/>
      <v:stroke color="gray" weight=".5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58"/>
    <w:rsid w:val="000036D7"/>
    <w:rsid w:val="00012FD5"/>
    <w:rsid w:val="00016884"/>
    <w:rsid w:val="00021294"/>
    <w:rsid w:val="00026C0A"/>
    <w:rsid w:val="00026FB6"/>
    <w:rsid w:val="000270EA"/>
    <w:rsid w:val="00031EBA"/>
    <w:rsid w:val="00035908"/>
    <w:rsid w:val="0003613B"/>
    <w:rsid w:val="00041780"/>
    <w:rsid w:val="000434CE"/>
    <w:rsid w:val="000525AE"/>
    <w:rsid w:val="000564E4"/>
    <w:rsid w:val="0006254E"/>
    <w:rsid w:val="00062CB1"/>
    <w:rsid w:val="00063791"/>
    <w:rsid w:val="0006678C"/>
    <w:rsid w:val="00070934"/>
    <w:rsid w:val="000720FC"/>
    <w:rsid w:val="00076C38"/>
    <w:rsid w:val="000819A0"/>
    <w:rsid w:val="000922CE"/>
    <w:rsid w:val="00092C6C"/>
    <w:rsid w:val="00096B03"/>
    <w:rsid w:val="000A6685"/>
    <w:rsid w:val="000A76C9"/>
    <w:rsid w:val="000C6C75"/>
    <w:rsid w:val="000C77D7"/>
    <w:rsid w:val="000E0DE3"/>
    <w:rsid w:val="000E27EF"/>
    <w:rsid w:val="000E3D24"/>
    <w:rsid w:val="000E528E"/>
    <w:rsid w:val="000F2509"/>
    <w:rsid w:val="000F50A8"/>
    <w:rsid w:val="000F7CB4"/>
    <w:rsid w:val="00107625"/>
    <w:rsid w:val="00114C43"/>
    <w:rsid w:val="00121293"/>
    <w:rsid w:val="00127484"/>
    <w:rsid w:val="00137907"/>
    <w:rsid w:val="0014005F"/>
    <w:rsid w:val="0014256E"/>
    <w:rsid w:val="00144D8C"/>
    <w:rsid w:val="00144E39"/>
    <w:rsid w:val="00146FFD"/>
    <w:rsid w:val="001506D1"/>
    <w:rsid w:val="0015756C"/>
    <w:rsid w:val="00161CAE"/>
    <w:rsid w:val="001624A8"/>
    <w:rsid w:val="0016339B"/>
    <w:rsid w:val="0016430F"/>
    <w:rsid w:val="001674F1"/>
    <w:rsid w:val="00195BC8"/>
    <w:rsid w:val="0019678C"/>
    <w:rsid w:val="001A0025"/>
    <w:rsid w:val="001B3E83"/>
    <w:rsid w:val="001C3567"/>
    <w:rsid w:val="001D59F6"/>
    <w:rsid w:val="001E07A0"/>
    <w:rsid w:val="001E1443"/>
    <w:rsid w:val="001E1C51"/>
    <w:rsid w:val="001E26DA"/>
    <w:rsid w:val="001E6769"/>
    <w:rsid w:val="001F1FE7"/>
    <w:rsid w:val="001F367B"/>
    <w:rsid w:val="001F59B2"/>
    <w:rsid w:val="001F6777"/>
    <w:rsid w:val="001F70F2"/>
    <w:rsid w:val="002017E5"/>
    <w:rsid w:val="0021125B"/>
    <w:rsid w:val="00212E23"/>
    <w:rsid w:val="00213F0A"/>
    <w:rsid w:val="002143E3"/>
    <w:rsid w:val="00215422"/>
    <w:rsid w:val="00231684"/>
    <w:rsid w:val="00231F30"/>
    <w:rsid w:val="002369BD"/>
    <w:rsid w:val="0024442C"/>
    <w:rsid w:val="00244703"/>
    <w:rsid w:val="00251BD7"/>
    <w:rsid w:val="00253B0C"/>
    <w:rsid w:val="00255097"/>
    <w:rsid w:val="00257EB8"/>
    <w:rsid w:val="00261D70"/>
    <w:rsid w:val="00263732"/>
    <w:rsid w:val="00276128"/>
    <w:rsid w:val="00280069"/>
    <w:rsid w:val="00282D72"/>
    <w:rsid w:val="002833C2"/>
    <w:rsid w:val="002A3A65"/>
    <w:rsid w:val="002A4899"/>
    <w:rsid w:val="002B0CBD"/>
    <w:rsid w:val="002B4F3B"/>
    <w:rsid w:val="002C3511"/>
    <w:rsid w:val="002C39D9"/>
    <w:rsid w:val="002D0731"/>
    <w:rsid w:val="002D1404"/>
    <w:rsid w:val="002D153E"/>
    <w:rsid w:val="002D5A9D"/>
    <w:rsid w:val="002D64E8"/>
    <w:rsid w:val="002D7662"/>
    <w:rsid w:val="002E2086"/>
    <w:rsid w:val="002E31E5"/>
    <w:rsid w:val="002E3CBA"/>
    <w:rsid w:val="002E3CDE"/>
    <w:rsid w:val="002E531D"/>
    <w:rsid w:val="002F0D3A"/>
    <w:rsid w:val="002F1406"/>
    <w:rsid w:val="002F48F8"/>
    <w:rsid w:val="00303CDA"/>
    <w:rsid w:val="00304729"/>
    <w:rsid w:val="00304D6E"/>
    <w:rsid w:val="00305CB9"/>
    <w:rsid w:val="00311278"/>
    <w:rsid w:val="00340C99"/>
    <w:rsid w:val="0034341F"/>
    <w:rsid w:val="003524B3"/>
    <w:rsid w:val="00352A61"/>
    <w:rsid w:val="00355522"/>
    <w:rsid w:val="00356A49"/>
    <w:rsid w:val="00365669"/>
    <w:rsid w:val="00383D1A"/>
    <w:rsid w:val="00383FB9"/>
    <w:rsid w:val="00386141"/>
    <w:rsid w:val="00387FBF"/>
    <w:rsid w:val="003940F4"/>
    <w:rsid w:val="003A090D"/>
    <w:rsid w:val="003B207C"/>
    <w:rsid w:val="003B2910"/>
    <w:rsid w:val="003B6172"/>
    <w:rsid w:val="003B638C"/>
    <w:rsid w:val="003B7477"/>
    <w:rsid w:val="003C036E"/>
    <w:rsid w:val="003C3A6F"/>
    <w:rsid w:val="003C5111"/>
    <w:rsid w:val="003C6B13"/>
    <w:rsid w:val="003C6D69"/>
    <w:rsid w:val="003D2756"/>
    <w:rsid w:val="003D5D96"/>
    <w:rsid w:val="003D6CA7"/>
    <w:rsid w:val="003D705F"/>
    <w:rsid w:val="003E1202"/>
    <w:rsid w:val="003E26FF"/>
    <w:rsid w:val="003E2862"/>
    <w:rsid w:val="003E29FB"/>
    <w:rsid w:val="003E2E7F"/>
    <w:rsid w:val="003E4DD2"/>
    <w:rsid w:val="003E5059"/>
    <w:rsid w:val="003F19DC"/>
    <w:rsid w:val="003F21D9"/>
    <w:rsid w:val="003F2BAA"/>
    <w:rsid w:val="003F367E"/>
    <w:rsid w:val="00403829"/>
    <w:rsid w:val="00413E34"/>
    <w:rsid w:val="0042027D"/>
    <w:rsid w:val="0042038D"/>
    <w:rsid w:val="00421F52"/>
    <w:rsid w:val="00425850"/>
    <w:rsid w:val="00425D85"/>
    <w:rsid w:val="00425DEE"/>
    <w:rsid w:val="0043659F"/>
    <w:rsid w:val="00436DC4"/>
    <w:rsid w:val="00441489"/>
    <w:rsid w:val="00442223"/>
    <w:rsid w:val="0044301C"/>
    <w:rsid w:val="004430C0"/>
    <w:rsid w:val="00443E92"/>
    <w:rsid w:val="00445003"/>
    <w:rsid w:val="00445E73"/>
    <w:rsid w:val="00450A3A"/>
    <w:rsid w:val="00451292"/>
    <w:rsid w:val="00454670"/>
    <w:rsid w:val="00460316"/>
    <w:rsid w:val="004613CD"/>
    <w:rsid w:val="004624C4"/>
    <w:rsid w:val="00463984"/>
    <w:rsid w:val="00464BA1"/>
    <w:rsid w:val="00466515"/>
    <w:rsid w:val="00466BA5"/>
    <w:rsid w:val="00473918"/>
    <w:rsid w:val="00474204"/>
    <w:rsid w:val="00477C69"/>
    <w:rsid w:val="00483EFD"/>
    <w:rsid w:val="00485666"/>
    <w:rsid w:val="0049242E"/>
    <w:rsid w:val="00495876"/>
    <w:rsid w:val="00496EA9"/>
    <w:rsid w:val="004A661F"/>
    <w:rsid w:val="004B02E4"/>
    <w:rsid w:val="004B2857"/>
    <w:rsid w:val="004B3858"/>
    <w:rsid w:val="004B56B9"/>
    <w:rsid w:val="004B7716"/>
    <w:rsid w:val="004D4E71"/>
    <w:rsid w:val="004E0620"/>
    <w:rsid w:val="004E0BB8"/>
    <w:rsid w:val="004E7BDB"/>
    <w:rsid w:val="004F1A91"/>
    <w:rsid w:val="005040CD"/>
    <w:rsid w:val="00504489"/>
    <w:rsid w:val="005057CD"/>
    <w:rsid w:val="0051288F"/>
    <w:rsid w:val="00514ED4"/>
    <w:rsid w:val="00521250"/>
    <w:rsid w:val="005229B8"/>
    <w:rsid w:val="005241F2"/>
    <w:rsid w:val="0052577E"/>
    <w:rsid w:val="0052727C"/>
    <w:rsid w:val="00527896"/>
    <w:rsid w:val="0053176A"/>
    <w:rsid w:val="00536265"/>
    <w:rsid w:val="00542644"/>
    <w:rsid w:val="00542D5D"/>
    <w:rsid w:val="00547579"/>
    <w:rsid w:val="0055399A"/>
    <w:rsid w:val="00557A3A"/>
    <w:rsid w:val="0056286B"/>
    <w:rsid w:val="005663AD"/>
    <w:rsid w:val="005702AF"/>
    <w:rsid w:val="0057045C"/>
    <w:rsid w:val="00581561"/>
    <w:rsid w:val="0058213D"/>
    <w:rsid w:val="00587FD4"/>
    <w:rsid w:val="0059450C"/>
    <w:rsid w:val="00595A31"/>
    <w:rsid w:val="00595E8F"/>
    <w:rsid w:val="005966FF"/>
    <w:rsid w:val="00596C85"/>
    <w:rsid w:val="005A0F06"/>
    <w:rsid w:val="005A3093"/>
    <w:rsid w:val="005A4084"/>
    <w:rsid w:val="005B34B7"/>
    <w:rsid w:val="005B4ED7"/>
    <w:rsid w:val="005B680F"/>
    <w:rsid w:val="005C3659"/>
    <w:rsid w:val="005C3FBF"/>
    <w:rsid w:val="005C4A5C"/>
    <w:rsid w:val="005C7FCC"/>
    <w:rsid w:val="005D06A9"/>
    <w:rsid w:val="005D07BC"/>
    <w:rsid w:val="005D12F6"/>
    <w:rsid w:val="005D1D7C"/>
    <w:rsid w:val="005E1DEF"/>
    <w:rsid w:val="005E2790"/>
    <w:rsid w:val="005E3001"/>
    <w:rsid w:val="005E345A"/>
    <w:rsid w:val="005E4D7D"/>
    <w:rsid w:val="005E7F16"/>
    <w:rsid w:val="005F0E25"/>
    <w:rsid w:val="005F6FCA"/>
    <w:rsid w:val="00600EEF"/>
    <w:rsid w:val="00607A22"/>
    <w:rsid w:val="006127F1"/>
    <w:rsid w:val="006132E0"/>
    <w:rsid w:val="00614716"/>
    <w:rsid w:val="00620DEC"/>
    <w:rsid w:val="00621AF2"/>
    <w:rsid w:val="006233F1"/>
    <w:rsid w:val="00623DF5"/>
    <w:rsid w:val="00623E24"/>
    <w:rsid w:val="0062499F"/>
    <w:rsid w:val="00636857"/>
    <w:rsid w:val="006409B0"/>
    <w:rsid w:val="00645C86"/>
    <w:rsid w:val="00650060"/>
    <w:rsid w:val="00652079"/>
    <w:rsid w:val="00653220"/>
    <w:rsid w:val="006576C8"/>
    <w:rsid w:val="00657A78"/>
    <w:rsid w:val="00657B17"/>
    <w:rsid w:val="00662F5C"/>
    <w:rsid w:val="006665EF"/>
    <w:rsid w:val="0066793F"/>
    <w:rsid w:val="00670EC9"/>
    <w:rsid w:val="00671796"/>
    <w:rsid w:val="00685629"/>
    <w:rsid w:val="00687610"/>
    <w:rsid w:val="006902A7"/>
    <w:rsid w:val="006A6EFC"/>
    <w:rsid w:val="006B0620"/>
    <w:rsid w:val="006B6676"/>
    <w:rsid w:val="006B7C96"/>
    <w:rsid w:val="006C3E2C"/>
    <w:rsid w:val="006C43AA"/>
    <w:rsid w:val="006C78DB"/>
    <w:rsid w:val="006C7E1C"/>
    <w:rsid w:val="006D0F26"/>
    <w:rsid w:val="006D1C9C"/>
    <w:rsid w:val="006E2EA3"/>
    <w:rsid w:val="006E4E12"/>
    <w:rsid w:val="006F551D"/>
    <w:rsid w:val="0070215E"/>
    <w:rsid w:val="0070342E"/>
    <w:rsid w:val="00705E3C"/>
    <w:rsid w:val="007060CF"/>
    <w:rsid w:val="007116B3"/>
    <w:rsid w:val="00717FF9"/>
    <w:rsid w:val="00721675"/>
    <w:rsid w:val="00725083"/>
    <w:rsid w:val="00725122"/>
    <w:rsid w:val="00730388"/>
    <w:rsid w:val="007337C0"/>
    <w:rsid w:val="00736647"/>
    <w:rsid w:val="0074383E"/>
    <w:rsid w:val="007538D5"/>
    <w:rsid w:val="0075433B"/>
    <w:rsid w:val="007552AA"/>
    <w:rsid w:val="0076191E"/>
    <w:rsid w:val="0076407F"/>
    <w:rsid w:val="00770A83"/>
    <w:rsid w:val="00770FD4"/>
    <w:rsid w:val="00781331"/>
    <w:rsid w:val="007840C2"/>
    <w:rsid w:val="007871BC"/>
    <w:rsid w:val="00793D4C"/>
    <w:rsid w:val="00797021"/>
    <w:rsid w:val="007A0DF3"/>
    <w:rsid w:val="007A293C"/>
    <w:rsid w:val="007A5025"/>
    <w:rsid w:val="007C2BCF"/>
    <w:rsid w:val="007D10DF"/>
    <w:rsid w:val="007D2A43"/>
    <w:rsid w:val="007D4E02"/>
    <w:rsid w:val="007D668D"/>
    <w:rsid w:val="007F1386"/>
    <w:rsid w:val="007F14F4"/>
    <w:rsid w:val="007F1F44"/>
    <w:rsid w:val="007F5A4A"/>
    <w:rsid w:val="008016A2"/>
    <w:rsid w:val="00802FF9"/>
    <w:rsid w:val="00811365"/>
    <w:rsid w:val="00813F09"/>
    <w:rsid w:val="00815DD0"/>
    <w:rsid w:val="00817D12"/>
    <w:rsid w:val="008214EC"/>
    <w:rsid w:val="008228B5"/>
    <w:rsid w:val="008246EB"/>
    <w:rsid w:val="0082598C"/>
    <w:rsid w:val="008373A4"/>
    <w:rsid w:val="00842A0D"/>
    <w:rsid w:val="00844E9E"/>
    <w:rsid w:val="00845A23"/>
    <w:rsid w:val="00863AE2"/>
    <w:rsid w:val="008647FF"/>
    <w:rsid w:val="0086596D"/>
    <w:rsid w:val="0087090A"/>
    <w:rsid w:val="008726D2"/>
    <w:rsid w:val="0087362D"/>
    <w:rsid w:val="008835DC"/>
    <w:rsid w:val="008849E7"/>
    <w:rsid w:val="00887A7D"/>
    <w:rsid w:val="008A2DF7"/>
    <w:rsid w:val="008A7D64"/>
    <w:rsid w:val="008B0642"/>
    <w:rsid w:val="008B389E"/>
    <w:rsid w:val="008B769E"/>
    <w:rsid w:val="008C277C"/>
    <w:rsid w:val="008C77F4"/>
    <w:rsid w:val="008D02D8"/>
    <w:rsid w:val="008D0334"/>
    <w:rsid w:val="008D08AA"/>
    <w:rsid w:val="008D1013"/>
    <w:rsid w:val="008D3F4B"/>
    <w:rsid w:val="008D66C8"/>
    <w:rsid w:val="008F5BBD"/>
    <w:rsid w:val="008F70EE"/>
    <w:rsid w:val="008F7926"/>
    <w:rsid w:val="0090325E"/>
    <w:rsid w:val="009067D5"/>
    <w:rsid w:val="00916304"/>
    <w:rsid w:val="00922FE0"/>
    <w:rsid w:val="009252A9"/>
    <w:rsid w:val="009252B7"/>
    <w:rsid w:val="009321DE"/>
    <w:rsid w:val="00932B3F"/>
    <w:rsid w:val="00933B6C"/>
    <w:rsid w:val="00933E16"/>
    <w:rsid w:val="00934AB7"/>
    <w:rsid w:val="00935A77"/>
    <w:rsid w:val="009378BB"/>
    <w:rsid w:val="0094147E"/>
    <w:rsid w:val="00946B15"/>
    <w:rsid w:val="00947D43"/>
    <w:rsid w:val="00956EF2"/>
    <w:rsid w:val="00963518"/>
    <w:rsid w:val="00971E69"/>
    <w:rsid w:val="0098656D"/>
    <w:rsid w:val="00990706"/>
    <w:rsid w:val="0099163E"/>
    <w:rsid w:val="0099491D"/>
    <w:rsid w:val="009A74FD"/>
    <w:rsid w:val="009C27FF"/>
    <w:rsid w:val="009C2A3F"/>
    <w:rsid w:val="009C4B06"/>
    <w:rsid w:val="009C5612"/>
    <w:rsid w:val="009F6231"/>
    <w:rsid w:val="00A03E9F"/>
    <w:rsid w:val="00A119F8"/>
    <w:rsid w:val="00A137FE"/>
    <w:rsid w:val="00A150A8"/>
    <w:rsid w:val="00A211DC"/>
    <w:rsid w:val="00A2450B"/>
    <w:rsid w:val="00A323A3"/>
    <w:rsid w:val="00A353D8"/>
    <w:rsid w:val="00A36401"/>
    <w:rsid w:val="00A37CDA"/>
    <w:rsid w:val="00A42A1A"/>
    <w:rsid w:val="00A47ED1"/>
    <w:rsid w:val="00A529A5"/>
    <w:rsid w:val="00A53B22"/>
    <w:rsid w:val="00A62797"/>
    <w:rsid w:val="00A644E6"/>
    <w:rsid w:val="00A6623D"/>
    <w:rsid w:val="00A74B28"/>
    <w:rsid w:val="00A85CF5"/>
    <w:rsid w:val="00A8770A"/>
    <w:rsid w:val="00A90E52"/>
    <w:rsid w:val="00A90E9F"/>
    <w:rsid w:val="00A9197C"/>
    <w:rsid w:val="00A956FF"/>
    <w:rsid w:val="00A971C7"/>
    <w:rsid w:val="00AA6038"/>
    <w:rsid w:val="00AC325A"/>
    <w:rsid w:val="00AD1A04"/>
    <w:rsid w:val="00AD66BF"/>
    <w:rsid w:val="00AD74AC"/>
    <w:rsid w:val="00AE0B81"/>
    <w:rsid w:val="00AE4D7F"/>
    <w:rsid w:val="00AE6A78"/>
    <w:rsid w:val="00AF063F"/>
    <w:rsid w:val="00AF24A9"/>
    <w:rsid w:val="00AF5811"/>
    <w:rsid w:val="00AF7CE8"/>
    <w:rsid w:val="00AF7FCE"/>
    <w:rsid w:val="00B055ED"/>
    <w:rsid w:val="00B15216"/>
    <w:rsid w:val="00B15460"/>
    <w:rsid w:val="00B279EF"/>
    <w:rsid w:val="00B31DAE"/>
    <w:rsid w:val="00B35CBE"/>
    <w:rsid w:val="00B37CAF"/>
    <w:rsid w:val="00B40C33"/>
    <w:rsid w:val="00B4144D"/>
    <w:rsid w:val="00B436CD"/>
    <w:rsid w:val="00B47511"/>
    <w:rsid w:val="00B51EA4"/>
    <w:rsid w:val="00B5459A"/>
    <w:rsid w:val="00B60BB9"/>
    <w:rsid w:val="00B642E2"/>
    <w:rsid w:val="00B64402"/>
    <w:rsid w:val="00B660BA"/>
    <w:rsid w:val="00B82796"/>
    <w:rsid w:val="00B85A00"/>
    <w:rsid w:val="00B86B2C"/>
    <w:rsid w:val="00B9069C"/>
    <w:rsid w:val="00B916B5"/>
    <w:rsid w:val="00B92B5A"/>
    <w:rsid w:val="00B97973"/>
    <w:rsid w:val="00BA1ED5"/>
    <w:rsid w:val="00BA533E"/>
    <w:rsid w:val="00BA6BC1"/>
    <w:rsid w:val="00BA70CB"/>
    <w:rsid w:val="00BA7F97"/>
    <w:rsid w:val="00BB4C58"/>
    <w:rsid w:val="00BB7E88"/>
    <w:rsid w:val="00BC30A2"/>
    <w:rsid w:val="00BC5692"/>
    <w:rsid w:val="00BD4A5A"/>
    <w:rsid w:val="00BD77C4"/>
    <w:rsid w:val="00BE2EFA"/>
    <w:rsid w:val="00BE46B3"/>
    <w:rsid w:val="00BE6C78"/>
    <w:rsid w:val="00BF18B1"/>
    <w:rsid w:val="00BF1E93"/>
    <w:rsid w:val="00BF671B"/>
    <w:rsid w:val="00BF71E9"/>
    <w:rsid w:val="00C02725"/>
    <w:rsid w:val="00C030FF"/>
    <w:rsid w:val="00C04AC4"/>
    <w:rsid w:val="00C06C7B"/>
    <w:rsid w:val="00C204B5"/>
    <w:rsid w:val="00C27DC9"/>
    <w:rsid w:val="00C33D11"/>
    <w:rsid w:val="00C404F9"/>
    <w:rsid w:val="00C40BEB"/>
    <w:rsid w:val="00C45274"/>
    <w:rsid w:val="00C5487D"/>
    <w:rsid w:val="00C562DE"/>
    <w:rsid w:val="00C6166A"/>
    <w:rsid w:val="00C62582"/>
    <w:rsid w:val="00C67B21"/>
    <w:rsid w:val="00C71DFD"/>
    <w:rsid w:val="00C73F55"/>
    <w:rsid w:val="00C83EA2"/>
    <w:rsid w:val="00C84B50"/>
    <w:rsid w:val="00C86249"/>
    <w:rsid w:val="00C87972"/>
    <w:rsid w:val="00C965A7"/>
    <w:rsid w:val="00CA1933"/>
    <w:rsid w:val="00CA2AB7"/>
    <w:rsid w:val="00CA3427"/>
    <w:rsid w:val="00CA3FA0"/>
    <w:rsid w:val="00CA5837"/>
    <w:rsid w:val="00CB4729"/>
    <w:rsid w:val="00CC3FFC"/>
    <w:rsid w:val="00CC6619"/>
    <w:rsid w:val="00CD1001"/>
    <w:rsid w:val="00CD5F8B"/>
    <w:rsid w:val="00CE0B7A"/>
    <w:rsid w:val="00CE1EAE"/>
    <w:rsid w:val="00CE39D8"/>
    <w:rsid w:val="00CF2DBE"/>
    <w:rsid w:val="00CF361D"/>
    <w:rsid w:val="00D030E9"/>
    <w:rsid w:val="00D0391B"/>
    <w:rsid w:val="00D05730"/>
    <w:rsid w:val="00D12F13"/>
    <w:rsid w:val="00D17208"/>
    <w:rsid w:val="00D2266B"/>
    <w:rsid w:val="00D327CF"/>
    <w:rsid w:val="00D41C7A"/>
    <w:rsid w:val="00D442D6"/>
    <w:rsid w:val="00D44D16"/>
    <w:rsid w:val="00D53418"/>
    <w:rsid w:val="00D538D1"/>
    <w:rsid w:val="00D5478E"/>
    <w:rsid w:val="00D54E85"/>
    <w:rsid w:val="00D57DF1"/>
    <w:rsid w:val="00D64EE3"/>
    <w:rsid w:val="00D66E0E"/>
    <w:rsid w:val="00D71861"/>
    <w:rsid w:val="00D814C9"/>
    <w:rsid w:val="00D81D11"/>
    <w:rsid w:val="00D8274D"/>
    <w:rsid w:val="00D8537F"/>
    <w:rsid w:val="00D877A5"/>
    <w:rsid w:val="00D92B2B"/>
    <w:rsid w:val="00D94327"/>
    <w:rsid w:val="00D9640D"/>
    <w:rsid w:val="00D971A4"/>
    <w:rsid w:val="00DB12AA"/>
    <w:rsid w:val="00DB24EB"/>
    <w:rsid w:val="00DB24EC"/>
    <w:rsid w:val="00DB26D4"/>
    <w:rsid w:val="00DB3AEC"/>
    <w:rsid w:val="00DB4C11"/>
    <w:rsid w:val="00DC3001"/>
    <w:rsid w:val="00DC5ED3"/>
    <w:rsid w:val="00DD3B31"/>
    <w:rsid w:val="00DE1DFB"/>
    <w:rsid w:val="00DE7CA4"/>
    <w:rsid w:val="00DF222A"/>
    <w:rsid w:val="00E02328"/>
    <w:rsid w:val="00E023D1"/>
    <w:rsid w:val="00E111A5"/>
    <w:rsid w:val="00E30198"/>
    <w:rsid w:val="00E306D4"/>
    <w:rsid w:val="00E31945"/>
    <w:rsid w:val="00E31F9D"/>
    <w:rsid w:val="00E3413C"/>
    <w:rsid w:val="00E34EA8"/>
    <w:rsid w:val="00E3649D"/>
    <w:rsid w:val="00E3684A"/>
    <w:rsid w:val="00E377C8"/>
    <w:rsid w:val="00E4050F"/>
    <w:rsid w:val="00E44005"/>
    <w:rsid w:val="00E5065B"/>
    <w:rsid w:val="00E5085D"/>
    <w:rsid w:val="00E55EA8"/>
    <w:rsid w:val="00E720AD"/>
    <w:rsid w:val="00E72C84"/>
    <w:rsid w:val="00E8035B"/>
    <w:rsid w:val="00E94389"/>
    <w:rsid w:val="00E96370"/>
    <w:rsid w:val="00E976F1"/>
    <w:rsid w:val="00EA2D1D"/>
    <w:rsid w:val="00EC2A6E"/>
    <w:rsid w:val="00EC6126"/>
    <w:rsid w:val="00ED3765"/>
    <w:rsid w:val="00EE1668"/>
    <w:rsid w:val="00EE42D0"/>
    <w:rsid w:val="00EE4AFB"/>
    <w:rsid w:val="00EE58C3"/>
    <w:rsid w:val="00F00C39"/>
    <w:rsid w:val="00F04BFB"/>
    <w:rsid w:val="00F05ADB"/>
    <w:rsid w:val="00F05F07"/>
    <w:rsid w:val="00F06460"/>
    <w:rsid w:val="00F13612"/>
    <w:rsid w:val="00F17BD7"/>
    <w:rsid w:val="00F205F5"/>
    <w:rsid w:val="00F226BD"/>
    <w:rsid w:val="00F249C1"/>
    <w:rsid w:val="00F25174"/>
    <w:rsid w:val="00F2580A"/>
    <w:rsid w:val="00F27B0C"/>
    <w:rsid w:val="00F3227C"/>
    <w:rsid w:val="00F4346E"/>
    <w:rsid w:val="00F45077"/>
    <w:rsid w:val="00F533A9"/>
    <w:rsid w:val="00F57F3A"/>
    <w:rsid w:val="00F60DC7"/>
    <w:rsid w:val="00F801FA"/>
    <w:rsid w:val="00F8127B"/>
    <w:rsid w:val="00F836FD"/>
    <w:rsid w:val="00F86082"/>
    <w:rsid w:val="00F90B79"/>
    <w:rsid w:val="00F911EF"/>
    <w:rsid w:val="00F9248B"/>
    <w:rsid w:val="00F9656F"/>
    <w:rsid w:val="00FA41C3"/>
    <w:rsid w:val="00FA50C2"/>
    <w:rsid w:val="00FA6B15"/>
    <w:rsid w:val="00FB09B7"/>
    <w:rsid w:val="00FB144C"/>
    <w:rsid w:val="00FB23BF"/>
    <w:rsid w:val="00FB54BC"/>
    <w:rsid w:val="00FB5BE8"/>
    <w:rsid w:val="00FB6AB2"/>
    <w:rsid w:val="00FC41F7"/>
    <w:rsid w:val="00FC4E30"/>
    <w:rsid w:val="00FC6968"/>
    <w:rsid w:val="00FC71DC"/>
    <w:rsid w:val="00FD0935"/>
    <w:rsid w:val="00FD695E"/>
    <w:rsid w:val="00FD6DC3"/>
    <w:rsid w:val="00FE62E7"/>
    <w:rsid w:val="00FE6B69"/>
    <w:rsid w:val="00FF21B0"/>
    <w:rsid w:val="00FF2BE7"/>
    <w:rsid w:val="00FF49C3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 weight=".5pt"/>
      <o:colormru v:ext="edit" colors="#c0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semiHidden="0"/>
    <w:lsdException w:name="HTML Bottom of Form" w:semiHidden="0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4B3858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semiHidden="0"/>
    <w:lsdException w:name="HTML Bottom of Form" w:semiHidden="0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4B3858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utscheundpolen.de/personen/person_jsp/key=e.t.a._hoffmann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br.de/radio/bayern2/sendungen/radiowissen/polen-teilung10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WKG2SO9vhE8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a\Desktop\Politisches%20System_Format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BB23E-D371-47F3-8056-B18B17EE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Politisches System_Formatvorlage.dotx</Template>
  <TotalTime>0</TotalTime>
  <Pages>3</Pages>
  <Words>792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5771</CharactersWithSpaces>
  <SharedDoc>false</SharedDoc>
  <HyperlinkBase>www.cornelsen.de/teachweb</HyperlinkBase>
  <HLinks>
    <vt:vector size="24" baseType="variant">
      <vt:variant>
        <vt:i4>2621539</vt:i4>
      </vt:variant>
      <vt:variant>
        <vt:i4>18</vt:i4>
      </vt:variant>
      <vt:variant>
        <vt:i4>0</vt:i4>
      </vt:variant>
      <vt:variant>
        <vt:i4>5</vt:i4>
      </vt:variant>
      <vt:variant>
        <vt:lpwstr>http://www.google.de/imgres?q=karte+polen+1800&amp;um=1&amp;hl=de&amp;biw=1262&amp;bih=851&amp;tbm=isch&amp;tbnid=-YqB0nd-CgsELM:&amp;imgrefurl=http://192.68.214.70/blz/eup/02_10/1.asp&amp;docid=Q7fEJ1hXOgfkwM&amp;imgurl=http://192.68.214.70/blz/eup/02_10/images/polen_karte1_large.jpg&amp;w=1024&amp;h=707&amp;ei=F-SHUJuHPJDOswaKmICIDg&amp;zoom=1&amp;iact=rc&amp;dur=525&amp;sig=110159362762669825689&amp;page=1&amp;tbnh=135&amp;tbnw=196&amp;start=0&amp;ndsp=30&amp;ved=1t:429,r:1,s:0,i:69&amp;tx=89&amp;ty=69</vt:lpwstr>
      </vt:variant>
      <vt:variant>
        <vt:lpwstr/>
      </vt:variant>
      <vt:variant>
        <vt:i4>851972</vt:i4>
      </vt:variant>
      <vt:variant>
        <vt:i4>9</vt:i4>
      </vt:variant>
      <vt:variant>
        <vt:i4>0</vt:i4>
      </vt:variant>
      <vt:variant>
        <vt:i4>5</vt:i4>
      </vt:variant>
      <vt:variant>
        <vt:lpwstr>http://www.deutsche-und-polen.de/ereignisse/ereignis_jsp/key=hoffmann_1800.html</vt:lpwstr>
      </vt:variant>
      <vt:variant>
        <vt:lpwstr/>
      </vt:variant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http://www.deutsche-und-polen.de/ereignisse/ereignis_jsp/key=hoffmann_1800.html</vt:lpwstr>
      </vt:variant>
      <vt:variant>
        <vt:lpwstr/>
      </vt:variant>
      <vt:variant>
        <vt:i4>3014754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http://www.youtube.com/watch?v=WKG2SO9vhE8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Thea</dc:creator>
  <cp:lastModifiedBy>Thea</cp:lastModifiedBy>
  <cp:revision>6</cp:revision>
  <cp:lastPrinted>2014-06-18T11:08:00Z</cp:lastPrinted>
  <dcterms:created xsi:type="dcterms:W3CDTF">2014-06-18T11:00:00Z</dcterms:created>
  <dcterms:modified xsi:type="dcterms:W3CDTF">2014-06-18T11:09:00Z</dcterms:modified>
  <cp:category>Aktualitätendienst Politik</cp:category>
</cp:coreProperties>
</file>