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282CA" w14:textId="68514DED" w:rsidR="00CD6B0E" w:rsidRPr="001B2404" w:rsidRDefault="00F314B1" w:rsidP="00CD6B0E">
      <w:pPr>
        <w:spacing w:line="360" w:lineRule="auto"/>
        <w:jc w:val="both"/>
        <w:rPr>
          <w:rFonts w:ascii="Arial" w:hAnsi="Arial" w:cs="Arial"/>
          <w:b/>
          <w:bCs/>
          <w:sz w:val="22"/>
          <w:szCs w:val="22"/>
        </w:rPr>
      </w:pPr>
      <w:r>
        <w:rPr>
          <w:rFonts w:ascii="Arial" w:hAnsi="Arial" w:cs="Arial"/>
          <w:b/>
          <w:bCs/>
          <w:sz w:val="22"/>
          <w:szCs w:val="22"/>
        </w:rPr>
        <w:t>Bastian Sendhardt, Deutsches Polen-Institut</w:t>
      </w:r>
    </w:p>
    <w:p w14:paraId="6B37E4AE" w14:textId="3CFE0841" w:rsidR="00376DBC" w:rsidRPr="00F314B1" w:rsidRDefault="00D23415" w:rsidP="001B2404">
      <w:pPr>
        <w:spacing w:line="360" w:lineRule="auto"/>
        <w:jc w:val="both"/>
        <w:rPr>
          <w:rFonts w:ascii="Arial" w:hAnsi="Arial" w:cs="Arial"/>
          <w:b/>
          <w:bCs/>
          <w:sz w:val="28"/>
          <w:szCs w:val="28"/>
        </w:rPr>
      </w:pPr>
      <w:r w:rsidRPr="00F314B1">
        <w:rPr>
          <w:rFonts w:ascii="Arial" w:hAnsi="Arial" w:cs="Arial"/>
          <w:b/>
          <w:bCs/>
          <w:sz w:val="28"/>
          <w:szCs w:val="28"/>
        </w:rPr>
        <w:t>Die Rolle Polens im Kontext des russischen Kriegs gegen die Ukraine</w:t>
      </w:r>
    </w:p>
    <w:p w14:paraId="03B413F1" w14:textId="34D1DC0D" w:rsidR="008F7801" w:rsidRPr="001B2404" w:rsidRDefault="00D23415" w:rsidP="001B2404">
      <w:pPr>
        <w:spacing w:line="360" w:lineRule="auto"/>
        <w:jc w:val="both"/>
        <w:rPr>
          <w:rFonts w:ascii="Arial" w:hAnsi="Arial" w:cs="Arial"/>
          <w:sz w:val="22"/>
          <w:szCs w:val="22"/>
        </w:rPr>
      </w:pPr>
      <w:r w:rsidRPr="001B2404">
        <w:rPr>
          <w:rFonts w:ascii="Arial" w:hAnsi="Arial" w:cs="Arial"/>
          <w:sz w:val="22"/>
          <w:szCs w:val="22"/>
        </w:rPr>
        <w:t>Als am 24. Februar 2022 Russland seinen Überfall auf die Ukraine begann, rückte auch Polen über Nacht ins Zentrum der Aufmerksamkeit.</w:t>
      </w:r>
      <w:r w:rsidR="00A12E81" w:rsidRPr="001B2404">
        <w:rPr>
          <w:rFonts w:ascii="Arial" w:hAnsi="Arial" w:cs="Arial"/>
          <w:sz w:val="22"/>
          <w:szCs w:val="22"/>
        </w:rPr>
        <w:t xml:space="preserve"> </w:t>
      </w:r>
      <w:r w:rsidR="008F7801" w:rsidRPr="001B2404">
        <w:rPr>
          <w:rFonts w:ascii="Arial" w:hAnsi="Arial" w:cs="Arial"/>
          <w:sz w:val="22"/>
          <w:szCs w:val="22"/>
        </w:rPr>
        <w:t xml:space="preserve">Bereits ab dem ersten Tag überquerten ukrainische Flüchtlinge die Grenze ins Nachbarland Polen, die meisten von ihnen Frauen und Kinder. Insgesamt sind bis heute rund 8 Millionen Ukrainer </w:t>
      </w:r>
      <w:r w:rsidR="001B2404">
        <w:rPr>
          <w:rFonts w:ascii="Arial" w:hAnsi="Arial" w:cs="Arial"/>
          <w:sz w:val="22"/>
          <w:szCs w:val="22"/>
        </w:rPr>
        <w:t>geflüchtet. Für gut 6,5 Millione</w:t>
      </w:r>
      <w:r w:rsidR="008F7801" w:rsidRPr="001B2404">
        <w:rPr>
          <w:rFonts w:ascii="Arial" w:hAnsi="Arial" w:cs="Arial"/>
          <w:sz w:val="22"/>
          <w:szCs w:val="22"/>
        </w:rPr>
        <w:t xml:space="preserve">n war Polen die erste Anlaufstelle. Viele sind dann weitergereist, unter anderem nach Deutschland, wo bis heute über eine Million Ukrainer Zuflucht gefunden haben. Aber auch Polen hat bis heute etwa 1,5 Millionen ukrainische Flüchtlinge aufgenommen. </w:t>
      </w:r>
    </w:p>
    <w:p w14:paraId="3A1EEE0A" w14:textId="310CC3FF" w:rsidR="004D5563" w:rsidRPr="001B2404" w:rsidRDefault="004D5563" w:rsidP="001B2404">
      <w:pPr>
        <w:spacing w:line="360" w:lineRule="auto"/>
        <w:jc w:val="both"/>
        <w:rPr>
          <w:rFonts w:ascii="Arial" w:hAnsi="Arial" w:cs="Arial"/>
          <w:sz w:val="22"/>
          <w:szCs w:val="22"/>
        </w:rPr>
      </w:pPr>
      <w:r w:rsidRPr="001B2404">
        <w:rPr>
          <w:rFonts w:ascii="Arial" w:hAnsi="Arial" w:cs="Arial"/>
          <w:sz w:val="22"/>
          <w:szCs w:val="22"/>
        </w:rPr>
        <w:t>Dass Polen einer der wichtigsten Zielorte für ukrainische Flüchtlinge geworden ist, hat mehrere Gründe. Zum einen d</w:t>
      </w:r>
      <w:r w:rsidR="001B2404">
        <w:rPr>
          <w:rFonts w:ascii="Arial" w:hAnsi="Arial" w:cs="Arial"/>
          <w:sz w:val="22"/>
          <w:szCs w:val="22"/>
        </w:rPr>
        <w:t>ie geografische Nähe Polens, da</w:t>
      </w:r>
      <w:r w:rsidRPr="001B2404">
        <w:rPr>
          <w:rFonts w:ascii="Arial" w:hAnsi="Arial" w:cs="Arial"/>
          <w:sz w:val="22"/>
          <w:szCs w:val="22"/>
        </w:rPr>
        <w:t>s wie etwa auch Moldau und die Slowakei direkt an die Ukraine grenzt. Viele Flüchtlinge hofften vor allem zu Beginn des Kriegs auf eine baldige Rückkehr und blieben in den Nachbarländer</w:t>
      </w:r>
      <w:r w:rsidR="00CD6B0E">
        <w:rPr>
          <w:rFonts w:ascii="Arial" w:hAnsi="Arial" w:cs="Arial"/>
          <w:sz w:val="22"/>
          <w:szCs w:val="22"/>
        </w:rPr>
        <w:t>n. Neben der geografischen Nähe</w:t>
      </w:r>
      <w:r w:rsidRPr="001B2404">
        <w:rPr>
          <w:rFonts w:ascii="Arial" w:hAnsi="Arial" w:cs="Arial"/>
          <w:sz w:val="22"/>
          <w:szCs w:val="22"/>
        </w:rPr>
        <w:t xml:space="preserve"> haben viele Ukrainer bereits Erfahrungen in Polen gesammelt, zum Beispiel bei früheren Aufenthalten als Arbeitsmigrant</w:t>
      </w:r>
      <w:r w:rsidR="006A37E0">
        <w:rPr>
          <w:rFonts w:ascii="Arial" w:hAnsi="Arial" w:cs="Arial"/>
          <w:sz w:val="22"/>
          <w:szCs w:val="22"/>
        </w:rPr>
        <w:t>en</w:t>
      </w:r>
      <w:r w:rsidRPr="001B2404">
        <w:rPr>
          <w:rFonts w:ascii="Arial" w:hAnsi="Arial" w:cs="Arial"/>
          <w:sz w:val="22"/>
          <w:szCs w:val="22"/>
        </w:rPr>
        <w:t xml:space="preserve">. Zudem haben die ukrainischen Geflüchteten häufig Landsleute als erste Anlaufstelle in Polen. </w:t>
      </w:r>
      <w:r w:rsidR="0046787C">
        <w:rPr>
          <w:rFonts w:ascii="Arial" w:hAnsi="Arial" w:cs="Arial"/>
          <w:sz w:val="22"/>
          <w:szCs w:val="22"/>
        </w:rPr>
        <w:t xml:space="preserve">Außerdem </w:t>
      </w:r>
      <w:r w:rsidRPr="001B2404">
        <w:rPr>
          <w:rFonts w:ascii="Arial" w:hAnsi="Arial" w:cs="Arial"/>
          <w:sz w:val="22"/>
          <w:szCs w:val="22"/>
        </w:rPr>
        <w:t>sind bereits 2014 nach dem von Russland entfachten Krieg</w:t>
      </w:r>
      <w:r w:rsidR="00CD6B0E">
        <w:rPr>
          <w:rFonts w:ascii="Arial" w:hAnsi="Arial" w:cs="Arial"/>
          <w:sz w:val="22"/>
          <w:szCs w:val="22"/>
        </w:rPr>
        <w:t xml:space="preserve"> im </w:t>
      </w:r>
      <w:proofErr w:type="spellStart"/>
      <w:r w:rsidR="00CD6B0E">
        <w:rPr>
          <w:rFonts w:ascii="Arial" w:hAnsi="Arial" w:cs="Arial"/>
          <w:sz w:val="22"/>
          <w:szCs w:val="22"/>
        </w:rPr>
        <w:t>Donbas</w:t>
      </w:r>
      <w:proofErr w:type="spellEnd"/>
      <w:r w:rsidR="00CD6B0E">
        <w:rPr>
          <w:rFonts w:ascii="Arial" w:hAnsi="Arial" w:cs="Arial"/>
          <w:sz w:val="22"/>
          <w:szCs w:val="22"/>
        </w:rPr>
        <w:t xml:space="preserve"> im Osten der Ukraine</w:t>
      </w:r>
      <w:r w:rsidRPr="001B2404">
        <w:rPr>
          <w:rFonts w:ascii="Arial" w:hAnsi="Arial" w:cs="Arial"/>
          <w:sz w:val="22"/>
          <w:szCs w:val="22"/>
        </w:rPr>
        <w:t xml:space="preserve"> schätzungsweise 1,3 Millionen Ukrainer nach Polen gekommen. Schließlich gibt es auch eine gewissen kulturelle Nähe zwischen Polen und der Ukraine, etwa in sprachlicher Hinsicht. </w:t>
      </w:r>
    </w:p>
    <w:p w14:paraId="1A62C27D" w14:textId="54430CCE" w:rsidR="00E0374F" w:rsidRPr="001B2404" w:rsidRDefault="00E0374F" w:rsidP="001B2404">
      <w:pPr>
        <w:spacing w:line="360" w:lineRule="auto"/>
        <w:jc w:val="both"/>
        <w:rPr>
          <w:rFonts w:ascii="Arial" w:hAnsi="Arial" w:cs="Arial"/>
          <w:sz w:val="22"/>
          <w:szCs w:val="22"/>
        </w:rPr>
      </w:pPr>
      <w:r w:rsidRPr="001B2404">
        <w:rPr>
          <w:rFonts w:ascii="Arial" w:hAnsi="Arial" w:cs="Arial"/>
          <w:sz w:val="22"/>
          <w:szCs w:val="22"/>
        </w:rPr>
        <w:t>Bereits vor Beginn des russischen Angriffs traf Polen erste Vorbereitung</w:t>
      </w:r>
      <w:r w:rsidR="0046787C">
        <w:rPr>
          <w:rFonts w:ascii="Arial" w:hAnsi="Arial" w:cs="Arial"/>
          <w:sz w:val="22"/>
          <w:szCs w:val="22"/>
        </w:rPr>
        <w:t>en</w:t>
      </w:r>
      <w:r w:rsidRPr="001B2404">
        <w:rPr>
          <w:rFonts w:ascii="Arial" w:hAnsi="Arial" w:cs="Arial"/>
          <w:sz w:val="22"/>
          <w:szCs w:val="22"/>
        </w:rPr>
        <w:t xml:space="preserve"> zur Aufnahme von Flüchtlingen. So verabschiedete die polnisch</w:t>
      </w:r>
      <w:r w:rsidR="00CD6B0E">
        <w:rPr>
          <w:rFonts w:ascii="Arial" w:hAnsi="Arial" w:cs="Arial"/>
          <w:sz w:val="22"/>
          <w:szCs w:val="22"/>
        </w:rPr>
        <w:t>e Regierung etwa ein Gesetz, da</w:t>
      </w:r>
      <w:r w:rsidRPr="001B2404">
        <w:rPr>
          <w:rFonts w:ascii="Arial" w:hAnsi="Arial" w:cs="Arial"/>
          <w:sz w:val="22"/>
          <w:szCs w:val="22"/>
        </w:rPr>
        <w:t>s die Arbeitsaufnahme von Ukrainer</w:t>
      </w:r>
      <w:r w:rsidR="006A37E0">
        <w:rPr>
          <w:rFonts w:ascii="Arial" w:hAnsi="Arial" w:cs="Arial"/>
          <w:sz w:val="22"/>
          <w:szCs w:val="22"/>
        </w:rPr>
        <w:t>n</w:t>
      </w:r>
      <w:r w:rsidRPr="001B2404">
        <w:rPr>
          <w:rFonts w:ascii="Arial" w:hAnsi="Arial" w:cs="Arial"/>
          <w:sz w:val="22"/>
          <w:szCs w:val="22"/>
        </w:rPr>
        <w:t xml:space="preserve"> in Polen erleichtert</w:t>
      </w:r>
      <w:r w:rsidR="0046787C">
        <w:rPr>
          <w:rFonts w:ascii="Arial" w:hAnsi="Arial" w:cs="Arial"/>
          <w:sz w:val="22"/>
          <w:szCs w:val="22"/>
        </w:rPr>
        <w:t>e</w:t>
      </w:r>
      <w:r w:rsidRPr="001B2404">
        <w:rPr>
          <w:rFonts w:ascii="Arial" w:hAnsi="Arial" w:cs="Arial"/>
          <w:sz w:val="22"/>
          <w:szCs w:val="22"/>
        </w:rPr>
        <w:t xml:space="preserve">. Mit dem Beginn des Angriffskriegs wurden weitere </w:t>
      </w:r>
      <w:r w:rsidR="0046787C">
        <w:rPr>
          <w:rFonts w:ascii="Arial" w:hAnsi="Arial" w:cs="Arial"/>
          <w:sz w:val="22"/>
          <w:szCs w:val="22"/>
        </w:rPr>
        <w:t xml:space="preserve">Vergünstigungen </w:t>
      </w:r>
      <w:r w:rsidRPr="001B2404">
        <w:rPr>
          <w:rFonts w:ascii="Arial" w:hAnsi="Arial" w:cs="Arial"/>
          <w:sz w:val="22"/>
          <w:szCs w:val="22"/>
        </w:rPr>
        <w:t xml:space="preserve">geschaffen. </w:t>
      </w:r>
      <w:r w:rsidR="002B2CC7" w:rsidRPr="001B2404">
        <w:rPr>
          <w:rFonts w:ascii="Arial" w:hAnsi="Arial" w:cs="Arial"/>
          <w:sz w:val="22"/>
          <w:szCs w:val="22"/>
        </w:rPr>
        <w:t>So erhielten Ukrainer ein Aufenthaltsrecht für einen Zeitraum von 18 Monaten sowie vereinfachten Zugang zur PESEL-Nummer, eine persönliche Identifikationsnummer, die vielfach Voraussetzung für den Kontakt mit polnischen Behörden ist, etwa im Schul- oder Gesundheitswesen. Darüber hinaus unterstützten die polnische Regierung und die Kommunen die Flüchtlinge durch die kostenlose Nutzung der Bahn und des öffentlichen Nahverkehrs. Zudem gaben zahlreiche in Po</w:t>
      </w:r>
      <w:r w:rsidR="00CD6B0E">
        <w:rPr>
          <w:rFonts w:ascii="Arial" w:hAnsi="Arial" w:cs="Arial"/>
          <w:sz w:val="22"/>
          <w:szCs w:val="22"/>
        </w:rPr>
        <w:t>l</w:t>
      </w:r>
      <w:r w:rsidR="002B2CC7" w:rsidRPr="001B2404">
        <w:rPr>
          <w:rFonts w:ascii="Arial" w:hAnsi="Arial" w:cs="Arial"/>
          <w:sz w:val="22"/>
          <w:szCs w:val="22"/>
        </w:rPr>
        <w:t>en tätige Telekommunikationsunternehmen kostenlose SIM-Karten an Ukrainer aus und senkten die Tarife für SMS und Telefonate in die Ukraine.</w:t>
      </w:r>
    </w:p>
    <w:p w14:paraId="610E192C" w14:textId="6227BA86" w:rsidR="002B2CC7" w:rsidRPr="001B2404" w:rsidRDefault="002B2CC7" w:rsidP="001B2404">
      <w:pPr>
        <w:spacing w:line="360" w:lineRule="auto"/>
        <w:jc w:val="both"/>
        <w:rPr>
          <w:rFonts w:ascii="Arial" w:hAnsi="Arial" w:cs="Arial"/>
          <w:sz w:val="22"/>
          <w:szCs w:val="22"/>
        </w:rPr>
      </w:pPr>
      <w:r w:rsidRPr="001B2404">
        <w:rPr>
          <w:rFonts w:ascii="Arial" w:hAnsi="Arial" w:cs="Arial"/>
          <w:sz w:val="22"/>
          <w:szCs w:val="22"/>
        </w:rPr>
        <w:t>Die wohl größte Unterstützung kam jedoch aus der polnischen Gesellschaft</w:t>
      </w:r>
      <w:r w:rsidR="00C96B21" w:rsidRPr="001B2404">
        <w:rPr>
          <w:rFonts w:ascii="Arial" w:hAnsi="Arial" w:cs="Arial"/>
          <w:sz w:val="22"/>
          <w:szCs w:val="22"/>
        </w:rPr>
        <w:t xml:space="preserve">, die spontan reagierte und eine enorme Hilfsbereitschaft und große Sympathie für die Ukrainer an den Tag legte. Vom ersten Tag des Angriffskriegs an versorgten Freiwillige die Neuangekommenen an der polnisch-ukrainischen Grenze mit Essen, Getränken, Kleidung, Hygieneartikeln sowie </w:t>
      </w:r>
      <w:r w:rsidR="00C96B21" w:rsidRPr="001B2404">
        <w:rPr>
          <w:rFonts w:ascii="Arial" w:hAnsi="Arial" w:cs="Arial"/>
          <w:sz w:val="22"/>
          <w:szCs w:val="22"/>
        </w:rPr>
        <w:lastRenderedPageBreak/>
        <w:t>Kinderspielzeug. Zahlreiche Pol</w:t>
      </w:r>
      <w:r w:rsidR="006A37E0">
        <w:rPr>
          <w:rFonts w:ascii="Arial" w:hAnsi="Arial" w:cs="Arial"/>
          <w:sz w:val="22"/>
          <w:szCs w:val="22"/>
        </w:rPr>
        <w:t>en</w:t>
      </w:r>
      <w:r w:rsidR="00C96B21" w:rsidRPr="001B2404">
        <w:rPr>
          <w:rFonts w:ascii="Arial" w:hAnsi="Arial" w:cs="Arial"/>
          <w:sz w:val="22"/>
          <w:szCs w:val="22"/>
        </w:rPr>
        <w:t xml:space="preserve"> organisierten privat Transporte in andere polnische Städte. Neben den Städten und Gemeinden waren </w:t>
      </w:r>
      <w:r w:rsidR="00CD6B0E">
        <w:rPr>
          <w:rFonts w:ascii="Arial" w:hAnsi="Arial" w:cs="Arial"/>
          <w:sz w:val="22"/>
          <w:szCs w:val="22"/>
        </w:rPr>
        <w:t xml:space="preserve">es </w:t>
      </w:r>
      <w:r w:rsidR="00C96B21" w:rsidRPr="001B2404">
        <w:rPr>
          <w:rFonts w:ascii="Arial" w:hAnsi="Arial" w:cs="Arial"/>
          <w:sz w:val="22"/>
          <w:szCs w:val="22"/>
        </w:rPr>
        <w:t>vor allem Privatpersonen, die ukrainische Flüchtlinge bei sich zu Hause aufnahmen oder ihnen Wohnraum zur Verfügung stellten.</w:t>
      </w:r>
    </w:p>
    <w:p w14:paraId="7EDF2603" w14:textId="426941B5" w:rsidR="00C96B21" w:rsidRPr="001B2404" w:rsidRDefault="00C96B21" w:rsidP="001B2404">
      <w:pPr>
        <w:spacing w:line="360" w:lineRule="auto"/>
        <w:jc w:val="both"/>
        <w:rPr>
          <w:rFonts w:ascii="Arial" w:hAnsi="Arial" w:cs="Arial"/>
          <w:sz w:val="22"/>
          <w:szCs w:val="22"/>
        </w:rPr>
      </w:pPr>
      <w:r w:rsidRPr="001B2404">
        <w:rPr>
          <w:rFonts w:ascii="Arial" w:hAnsi="Arial" w:cs="Arial"/>
          <w:sz w:val="22"/>
          <w:szCs w:val="22"/>
        </w:rPr>
        <w:t>In der polnischen Gesellschaft gibt es große Zustimmung zur Unterstützung der Ukraine, sei es durch Wirtschaftssanktionen gegen Russland (73%), die Finanzierung von Waffen für die Ukraine (55%) oder die Aufnahme ukrainischer Flüchtlinge (61%). Umfragen zufolge waren bis zu 77 Prozent der Pol</w:t>
      </w:r>
      <w:r w:rsidR="006A37E0">
        <w:rPr>
          <w:rFonts w:ascii="Arial" w:hAnsi="Arial" w:cs="Arial"/>
          <w:sz w:val="22"/>
          <w:szCs w:val="22"/>
        </w:rPr>
        <w:t>en</w:t>
      </w:r>
      <w:r w:rsidRPr="001B2404">
        <w:rPr>
          <w:rFonts w:ascii="Arial" w:hAnsi="Arial" w:cs="Arial"/>
          <w:sz w:val="22"/>
          <w:szCs w:val="22"/>
        </w:rPr>
        <w:t xml:space="preserve"> persönlich in der Flüchtlingshilfe engagiert. Trotzdem gibt es aber auch zunehmend kritische Stimmen gegenüber den Ukrainer</w:t>
      </w:r>
      <w:r w:rsidR="006A37E0">
        <w:rPr>
          <w:rFonts w:ascii="Arial" w:hAnsi="Arial" w:cs="Arial"/>
          <w:sz w:val="22"/>
          <w:szCs w:val="22"/>
        </w:rPr>
        <w:t>n</w:t>
      </w:r>
      <w:r w:rsidRPr="001B2404">
        <w:rPr>
          <w:rFonts w:ascii="Arial" w:hAnsi="Arial" w:cs="Arial"/>
          <w:sz w:val="22"/>
          <w:szCs w:val="22"/>
        </w:rPr>
        <w:t>, zum Beispiel da das polnische Schul- und Gesundheitswesen, das bereits zuvor mit einem Fachkräftemangel zu kämpfen hatte, nun auch die ukrainischen Flüchtlinge versorgen muss.</w:t>
      </w:r>
    </w:p>
    <w:p w14:paraId="6C43A612" w14:textId="123612EB" w:rsidR="007C46F7" w:rsidRDefault="00CD7D9D" w:rsidP="001B2404">
      <w:pPr>
        <w:spacing w:line="360" w:lineRule="auto"/>
        <w:jc w:val="both"/>
        <w:rPr>
          <w:rFonts w:ascii="Arial" w:hAnsi="Arial" w:cs="Arial"/>
          <w:sz w:val="22"/>
          <w:szCs w:val="22"/>
        </w:rPr>
      </w:pPr>
      <w:r w:rsidRPr="001B2404">
        <w:rPr>
          <w:rFonts w:ascii="Arial" w:hAnsi="Arial" w:cs="Arial"/>
          <w:sz w:val="22"/>
          <w:szCs w:val="22"/>
        </w:rPr>
        <w:t xml:space="preserve">Doch der Krieg hat Polen auch in anderer Weise verändert. Das Land, insbesondere die im Südosten Polens gelegene Stadt Rzeszów, ist zu einem globalen Drehkreuz für den Güter- und Personenverkehr aus der und in die Ukraine geworden. Seit dem 24. Februar 2022 gibt es keine Flugverbindungen mehr in </w:t>
      </w:r>
      <w:r w:rsidR="006A37E0">
        <w:rPr>
          <w:rFonts w:ascii="Arial" w:hAnsi="Arial" w:cs="Arial"/>
          <w:sz w:val="22"/>
          <w:szCs w:val="22"/>
        </w:rPr>
        <w:t>das Land</w:t>
      </w:r>
      <w:r w:rsidRPr="001B2404">
        <w:rPr>
          <w:rFonts w:ascii="Arial" w:hAnsi="Arial" w:cs="Arial"/>
          <w:sz w:val="22"/>
          <w:szCs w:val="22"/>
        </w:rPr>
        <w:t>. Waffen, darunter Kriegsgerät wie tonnenschwere Panzer,</w:t>
      </w:r>
      <w:r w:rsidR="006A37E0">
        <w:rPr>
          <w:rFonts w:ascii="Arial" w:hAnsi="Arial" w:cs="Arial"/>
          <w:sz w:val="22"/>
          <w:szCs w:val="22"/>
        </w:rPr>
        <w:t xml:space="preserve"> aber auch</w:t>
      </w:r>
      <w:r w:rsidRPr="001B2404">
        <w:rPr>
          <w:rFonts w:ascii="Arial" w:hAnsi="Arial" w:cs="Arial"/>
          <w:sz w:val="22"/>
          <w:szCs w:val="22"/>
        </w:rPr>
        <w:t xml:space="preserve"> umfangreiche humanitäre Hilfe gelangen nur</w:t>
      </w:r>
      <w:r w:rsidR="00CD6B0E">
        <w:rPr>
          <w:rFonts w:ascii="Arial" w:hAnsi="Arial" w:cs="Arial"/>
          <w:sz w:val="22"/>
          <w:szCs w:val="22"/>
        </w:rPr>
        <w:t xml:space="preserve"> </w:t>
      </w:r>
      <w:r w:rsidRPr="001B2404">
        <w:rPr>
          <w:rFonts w:ascii="Arial" w:hAnsi="Arial" w:cs="Arial"/>
          <w:sz w:val="22"/>
          <w:szCs w:val="22"/>
        </w:rPr>
        <w:t xml:space="preserve">auf dem Landweg in den umkämpften Staat, vor allem mit der Bahn über Polen. Auch Spitzenpolitiker wie die Präsidentin der Europäischen Kommission Ursula von der Leyen, Frankreichs Präsident Emanuel </w:t>
      </w:r>
      <w:proofErr w:type="spellStart"/>
      <w:r w:rsidRPr="001B2404">
        <w:rPr>
          <w:rFonts w:ascii="Arial" w:hAnsi="Arial" w:cs="Arial"/>
          <w:sz w:val="22"/>
          <w:szCs w:val="22"/>
        </w:rPr>
        <w:t>Macron</w:t>
      </w:r>
      <w:proofErr w:type="spellEnd"/>
      <w:r w:rsidRPr="001B2404">
        <w:rPr>
          <w:rFonts w:ascii="Arial" w:hAnsi="Arial" w:cs="Arial"/>
          <w:sz w:val="22"/>
          <w:szCs w:val="22"/>
        </w:rPr>
        <w:t xml:space="preserve">, Bundeskanzler Olaf Scholz </w:t>
      </w:r>
      <w:r w:rsidR="00E26AF8">
        <w:rPr>
          <w:rFonts w:ascii="Arial" w:hAnsi="Arial" w:cs="Arial"/>
          <w:sz w:val="22"/>
          <w:szCs w:val="22"/>
        </w:rPr>
        <w:t>oder</w:t>
      </w:r>
      <w:r w:rsidRPr="001B2404">
        <w:rPr>
          <w:rFonts w:ascii="Arial" w:hAnsi="Arial" w:cs="Arial"/>
          <w:sz w:val="22"/>
          <w:szCs w:val="22"/>
        </w:rPr>
        <w:t xml:space="preserve"> US-Präsident Joe Biden reisen mit Sonderzügen von Polen in einer zehnstündigen Fahrt </w:t>
      </w:r>
      <w:r w:rsidR="00F91BF1">
        <w:rPr>
          <w:rFonts w:ascii="Arial" w:hAnsi="Arial" w:cs="Arial"/>
          <w:sz w:val="22"/>
          <w:szCs w:val="22"/>
        </w:rPr>
        <w:t>in die ukrainische Hauptstadt Ki</w:t>
      </w:r>
      <w:r w:rsidR="00CD6B0E">
        <w:rPr>
          <w:rFonts w:ascii="Arial" w:hAnsi="Arial" w:cs="Arial"/>
          <w:sz w:val="22"/>
          <w:szCs w:val="22"/>
        </w:rPr>
        <w:t>e</w:t>
      </w:r>
      <w:r w:rsidRPr="001B2404">
        <w:rPr>
          <w:rFonts w:ascii="Arial" w:hAnsi="Arial" w:cs="Arial"/>
          <w:sz w:val="22"/>
          <w:szCs w:val="22"/>
        </w:rPr>
        <w:t>w.</w:t>
      </w:r>
    </w:p>
    <w:p w14:paraId="23DC069E" w14:textId="77777777" w:rsidR="0046787C" w:rsidRDefault="0046787C" w:rsidP="001B2404">
      <w:pPr>
        <w:spacing w:line="360" w:lineRule="auto"/>
        <w:jc w:val="both"/>
        <w:rPr>
          <w:rFonts w:ascii="Arial" w:hAnsi="Arial" w:cs="Arial"/>
          <w:sz w:val="22"/>
          <w:szCs w:val="22"/>
        </w:rPr>
      </w:pPr>
    </w:p>
    <w:p w14:paraId="4AF6B0E4" w14:textId="0AAE883E" w:rsidR="0046787C" w:rsidRPr="0046787C" w:rsidRDefault="0046787C" w:rsidP="001B2404">
      <w:pPr>
        <w:spacing w:line="360" w:lineRule="auto"/>
        <w:jc w:val="both"/>
        <w:rPr>
          <w:rFonts w:ascii="Arial" w:hAnsi="Arial" w:cs="Arial"/>
          <w:i/>
          <w:sz w:val="20"/>
          <w:szCs w:val="20"/>
        </w:rPr>
      </w:pPr>
      <w:r w:rsidRPr="0046787C">
        <w:rPr>
          <w:rFonts w:ascii="Arial" w:hAnsi="Arial" w:cs="Arial"/>
          <w:i/>
          <w:sz w:val="20"/>
          <w:szCs w:val="20"/>
        </w:rPr>
        <w:t>Aufgaben zum Text:</w:t>
      </w:r>
    </w:p>
    <w:p w14:paraId="64AD6A6B" w14:textId="0B758371" w:rsidR="0046787C" w:rsidRPr="0046787C" w:rsidRDefault="0046787C" w:rsidP="0046787C">
      <w:pPr>
        <w:pStyle w:val="Listenabsatz"/>
        <w:numPr>
          <w:ilvl w:val="0"/>
          <w:numId w:val="1"/>
        </w:numPr>
        <w:spacing w:line="360" w:lineRule="auto"/>
        <w:jc w:val="both"/>
        <w:rPr>
          <w:rFonts w:ascii="Arial" w:hAnsi="Arial" w:cs="Arial"/>
          <w:i/>
          <w:sz w:val="20"/>
          <w:szCs w:val="20"/>
        </w:rPr>
      </w:pPr>
      <w:r w:rsidRPr="0046787C">
        <w:rPr>
          <w:rFonts w:ascii="Arial" w:hAnsi="Arial" w:cs="Arial"/>
          <w:i/>
          <w:sz w:val="20"/>
          <w:szCs w:val="20"/>
        </w:rPr>
        <w:t>Welche Gründe führten dazu, dass die Ukrainer vor nach Polen flüchteten?</w:t>
      </w:r>
    </w:p>
    <w:p w14:paraId="476657A8" w14:textId="5B838D11" w:rsidR="0046787C" w:rsidRDefault="0046787C" w:rsidP="0046787C">
      <w:pPr>
        <w:pStyle w:val="Listenabsatz"/>
        <w:numPr>
          <w:ilvl w:val="0"/>
          <w:numId w:val="1"/>
        </w:numPr>
        <w:spacing w:line="360" w:lineRule="auto"/>
        <w:jc w:val="both"/>
        <w:rPr>
          <w:rFonts w:ascii="Arial" w:hAnsi="Arial" w:cs="Arial"/>
          <w:i/>
          <w:sz w:val="20"/>
          <w:szCs w:val="20"/>
        </w:rPr>
      </w:pPr>
      <w:r w:rsidRPr="0046787C">
        <w:rPr>
          <w:rFonts w:ascii="Arial" w:hAnsi="Arial" w:cs="Arial"/>
          <w:i/>
          <w:sz w:val="20"/>
          <w:szCs w:val="20"/>
        </w:rPr>
        <w:t>Welche Hilfestellungen leistete der polnische Staat für die Kriegsflüchtlinge?</w:t>
      </w:r>
    </w:p>
    <w:p w14:paraId="71C3635F" w14:textId="77777777" w:rsidR="0046787C" w:rsidRDefault="0046787C" w:rsidP="0046787C">
      <w:pPr>
        <w:pStyle w:val="Listenabsatz"/>
        <w:numPr>
          <w:ilvl w:val="0"/>
          <w:numId w:val="1"/>
        </w:numPr>
        <w:spacing w:line="360" w:lineRule="auto"/>
        <w:jc w:val="both"/>
        <w:rPr>
          <w:rFonts w:ascii="Arial" w:hAnsi="Arial" w:cs="Arial"/>
          <w:i/>
          <w:sz w:val="20"/>
          <w:szCs w:val="20"/>
        </w:rPr>
      </w:pPr>
      <w:r>
        <w:rPr>
          <w:rFonts w:ascii="Arial" w:hAnsi="Arial" w:cs="Arial"/>
          <w:i/>
          <w:sz w:val="20"/>
          <w:szCs w:val="20"/>
        </w:rPr>
        <w:t xml:space="preserve">Überlegen Sie, warum die polnische Bevölkerung den Flüchtlingen aus der Ukrainer so gastfreundlich gegenübertrat. </w:t>
      </w:r>
    </w:p>
    <w:p w14:paraId="2B4F0B3C" w14:textId="292CBCB4" w:rsidR="0046787C" w:rsidRPr="0046787C" w:rsidRDefault="0046787C" w:rsidP="0046787C">
      <w:pPr>
        <w:pStyle w:val="Listenabsatz"/>
        <w:numPr>
          <w:ilvl w:val="0"/>
          <w:numId w:val="1"/>
        </w:numPr>
        <w:spacing w:line="360" w:lineRule="auto"/>
        <w:jc w:val="both"/>
        <w:rPr>
          <w:rFonts w:ascii="Arial" w:hAnsi="Arial" w:cs="Arial"/>
          <w:i/>
          <w:sz w:val="20"/>
          <w:szCs w:val="20"/>
        </w:rPr>
      </w:pPr>
      <w:r>
        <w:rPr>
          <w:rFonts w:ascii="Arial" w:hAnsi="Arial" w:cs="Arial"/>
          <w:i/>
          <w:sz w:val="20"/>
          <w:szCs w:val="20"/>
        </w:rPr>
        <w:t>Hätte Ihre Familie auch Flüchtlinge zu Hause aufgenommen? Warum bzw. warum nicht?</w:t>
      </w:r>
    </w:p>
    <w:p w14:paraId="6BD8780A" w14:textId="77777777" w:rsidR="0046787C" w:rsidRPr="001B2404" w:rsidRDefault="0046787C" w:rsidP="001B2404">
      <w:pPr>
        <w:spacing w:line="360" w:lineRule="auto"/>
        <w:jc w:val="both"/>
        <w:rPr>
          <w:rFonts w:ascii="Arial" w:hAnsi="Arial" w:cs="Arial"/>
          <w:sz w:val="22"/>
          <w:szCs w:val="22"/>
        </w:rPr>
      </w:pPr>
    </w:p>
    <w:p w14:paraId="1A8F565C" w14:textId="77777777" w:rsidR="003C6374" w:rsidRPr="001B2404" w:rsidRDefault="003C6374" w:rsidP="001B2404">
      <w:pPr>
        <w:spacing w:line="360" w:lineRule="auto"/>
        <w:jc w:val="both"/>
        <w:rPr>
          <w:rFonts w:ascii="Arial" w:hAnsi="Arial" w:cs="Arial"/>
          <w:i/>
          <w:iCs/>
          <w:sz w:val="22"/>
          <w:szCs w:val="22"/>
        </w:rPr>
      </w:pPr>
    </w:p>
    <w:p w14:paraId="00830F58" w14:textId="77777777" w:rsidR="0046787C" w:rsidRDefault="0046787C">
      <w:pPr>
        <w:rPr>
          <w:rFonts w:ascii="Arial" w:hAnsi="Arial" w:cs="Arial"/>
          <w:b/>
          <w:bCs/>
          <w:sz w:val="22"/>
          <w:szCs w:val="22"/>
        </w:rPr>
      </w:pPr>
      <w:r>
        <w:rPr>
          <w:rFonts w:ascii="Arial" w:hAnsi="Arial" w:cs="Arial"/>
          <w:b/>
          <w:bCs/>
          <w:sz w:val="22"/>
          <w:szCs w:val="22"/>
        </w:rPr>
        <w:br w:type="page"/>
      </w:r>
    </w:p>
    <w:p w14:paraId="36A0C091" w14:textId="34501D5C" w:rsidR="000B2568" w:rsidRPr="001B2404" w:rsidRDefault="008F7801" w:rsidP="001B2404">
      <w:pPr>
        <w:spacing w:line="360" w:lineRule="auto"/>
        <w:jc w:val="both"/>
        <w:rPr>
          <w:rFonts w:ascii="Arial" w:hAnsi="Arial" w:cs="Arial"/>
          <w:b/>
          <w:bCs/>
          <w:sz w:val="22"/>
          <w:szCs w:val="22"/>
        </w:rPr>
      </w:pPr>
      <w:r w:rsidRPr="001B2404">
        <w:rPr>
          <w:rFonts w:ascii="Arial" w:hAnsi="Arial" w:cs="Arial"/>
          <w:b/>
          <w:bCs/>
          <w:sz w:val="22"/>
          <w:szCs w:val="22"/>
        </w:rPr>
        <w:lastRenderedPageBreak/>
        <w:t xml:space="preserve">Weitere Informationen in den Polen-Analysen (auch mit </w:t>
      </w:r>
      <w:r w:rsidR="00304599" w:rsidRPr="001B2404">
        <w:rPr>
          <w:rFonts w:ascii="Arial" w:hAnsi="Arial" w:cs="Arial"/>
          <w:b/>
          <w:bCs/>
          <w:sz w:val="22"/>
          <w:szCs w:val="22"/>
        </w:rPr>
        <w:t>weiteren Materialien z.B. Auszügen von Originalreden polnischer Politiker, Grafiken und Statistiken) …</w:t>
      </w:r>
    </w:p>
    <w:p w14:paraId="01CCFF86" w14:textId="1E29C3F8" w:rsidR="00304599" w:rsidRPr="006A37E0" w:rsidRDefault="00F314B1" w:rsidP="001B2404">
      <w:pPr>
        <w:spacing w:line="360" w:lineRule="auto"/>
        <w:jc w:val="both"/>
        <w:rPr>
          <w:rFonts w:ascii="Arial" w:hAnsi="Arial" w:cs="Arial"/>
          <w:sz w:val="22"/>
          <w:szCs w:val="22"/>
        </w:rPr>
      </w:pPr>
      <w:hyperlink r:id="rId5" w:history="1">
        <w:r w:rsidR="00304599" w:rsidRPr="006A37E0">
          <w:rPr>
            <w:rStyle w:val="Hyperlink"/>
            <w:rFonts w:ascii="Arial" w:hAnsi="Arial" w:cs="Arial"/>
            <w:sz w:val="22"/>
            <w:szCs w:val="22"/>
          </w:rPr>
          <w:t>https://www.laender-analysen.de/polen-analysen/305/die-unterstuetzung-der-polnischen-bevoelkerung-fuer-gefluechtete-aus-der-ukraine/</w:t>
        </w:r>
      </w:hyperlink>
      <w:r w:rsidR="006A37E0" w:rsidRPr="006A37E0">
        <w:rPr>
          <w:rStyle w:val="Hyperlink"/>
          <w:rFonts w:ascii="Arial" w:hAnsi="Arial" w:cs="Arial"/>
          <w:sz w:val="22"/>
          <w:szCs w:val="22"/>
          <w:u w:val="none"/>
        </w:rPr>
        <w:t xml:space="preserve"> </w:t>
      </w:r>
      <w:r w:rsidR="006A37E0" w:rsidRPr="006A37E0">
        <w:rPr>
          <w:rStyle w:val="Hyperlink"/>
          <w:rFonts w:ascii="Arial" w:hAnsi="Arial" w:cs="Arial"/>
          <w:b/>
          <w:bCs/>
          <w:color w:val="auto"/>
          <w:sz w:val="22"/>
          <w:szCs w:val="22"/>
          <w:u w:val="none"/>
        </w:rPr>
        <w:t>(Viel</w:t>
      </w:r>
      <w:r w:rsidR="006A37E0">
        <w:rPr>
          <w:rStyle w:val="Hyperlink"/>
          <w:rFonts w:ascii="Arial" w:hAnsi="Arial" w:cs="Arial"/>
          <w:b/>
          <w:bCs/>
          <w:color w:val="auto"/>
          <w:sz w:val="22"/>
          <w:szCs w:val="22"/>
          <w:u w:val="none"/>
        </w:rPr>
        <w:t>e gute zusätzliche Infos)</w:t>
      </w:r>
    </w:p>
    <w:p w14:paraId="30737785" w14:textId="77777777" w:rsidR="00304599" w:rsidRPr="001B2404" w:rsidRDefault="00F314B1" w:rsidP="001B2404">
      <w:pPr>
        <w:spacing w:line="360" w:lineRule="auto"/>
        <w:jc w:val="both"/>
        <w:rPr>
          <w:rFonts w:ascii="Arial" w:hAnsi="Arial" w:cs="Arial"/>
          <w:sz w:val="22"/>
          <w:szCs w:val="22"/>
        </w:rPr>
      </w:pPr>
      <w:hyperlink r:id="rId6" w:history="1">
        <w:r w:rsidR="00304599" w:rsidRPr="001B2404">
          <w:rPr>
            <w:rStyle w:val="Hyperlink"/>
            <w:rFonts w:ascii="Arial" w:hAnsi="Arial" w:cs="Arial"/>
            <w:sz w:val="22"/>
            <w:szCs w:val="22"/>
          </w:rPr>
          <w:t>https://www.laender-analysen.de/polen-analysen/304/wohnraum-und-wohnungspolitik-in-polen/</w:t>
        </w:r>
      </w:hyperlink>
    </w:p>
    <w:p w14:paraId="58BCF9DE" w14:textId="77777777" w:rsidR="00304599" w:rsidRPr="001B2404" w:rsidRDefault="00F314B1" w:rsidP="001B2404">
      <w:pPr>
        <w:spacing w:line="360" w:lineRule="auto"/>
        <w:jc w:val="both"/>
        <w:rPr>
          <w:rFonts w:ascii="Arial" w:hAnsi="Arial" w:cs="Arial"/>
          <w:sz w:val="22"/>
          <w:szCs w:val="22"/>
        </w:rPr>
      </w:pPr>
      <w:hyperlink r:id="rId7" w:history="1">
        <w:r w:rsidR="00304599" w:rsidRPr="001B2404">
          <w:rPr>
            <w:rStyle w:val="Hyperlink"/>
            <w:rFonts w:ascii="Arial" w:hAnsi="Arial" w:cs="Arial"/>
            <w:sz w:val="22"/>
            <w:szCs w:val="22"/>
          </w:rPr>
          <w:t>https://www.laender-analysen.de/polen-analysen/303/polen-vor-dem-winter-die-schlacht-im-energiesektor/</w:t>
        </w:r>
      </w:hyperlink>
    </w:p>
    <w:p w14:paraId="64CA8E3E" w14:textId="4473C040" w:rsidR="00304599" w:rsidRPr="001B2404" w:rsidRDefault="00F314B1" w:rsidP="001B2404">
      <w:pPr>
        <w:spacing w:line="360" w:lineRule="auto"/>
        <w:jc w:val="both"/>
        <w:rPr>
          <w:rFonts w:ascii="Arial" w:hAnsi="Arial" w:cs="Arial"/>
          <w:sz w:val="22"/>
          <w:szCs w:val="22"/>
        </w:rPr>
      </w:pPr>
      <w:hyperlink r:id="rId8" w:history="1">
        <w:r w:rsidR="00304599" w:rsidRPr="001B2404">
          <w:rPr>
            <w:rStyle w:val="Hyperlink"/>
            <w:rFonts w:ascii="Arial" w:hAnsi="Arial" w:cs="Arial"/>
            <w:sz w:val="22"/>
            <w:szCs w:val="22"/>
          </w:rPr>
          <w:t>https://www.laender-analysen.de/polen-analysen/301/polnische-hilfe-fuer-ukrainische-gefluechtete-nach-dem-24-februar-2022/</w:t>
        </w:r>
      </w:hyperlink>
      <w:r w:rsidR="006A37E0">
        <w:rPr>
          <w:rStyle w:val="Hyperlink"/>
          <w:rFonts w:ascii="Arial" w:hAnsi="Arial" w:cs="Arial"/>
          <w:sz w:val="22"/>
          <w:szCs w:val="22"/>
        </w:rPr>
        <w:t xml:space="preserve"> </w:t>
      </w:r>
      <w:r w:rsidR="006A37E0" w:rsidRPr="006A37E0">
        <w:rPr>
          <w:rStyle w:val="Hyperlink"/>
          <w:rFonts w:ascii="Arial" w:hAnsi="Arial" w:cs="Arial"/>
          <w:b/>
          <w:bCs/>
          <w:color w:val="auto"/>
          <w:sz w:val="22"/>
          <w:szCs w:val="22"/>
          <w:u w:val="none"/>
        </w:rPr>
        <w:t>(Viel</w:t>
      </w:r>
      <w:r w:rsidR="006A37E0">
        <w:rPr>
          <w:rStyle w:val="Hyperlink"/>
          <w:rFonts w:ascii="Arial" w:hAnsi="Arial" w:cs="Arial"/>
          <w:b/>
          <w:bCs/>
          <w:color w:val="auto"/>
          <w:sz w:val="22"/>
          <w:szCs w:val="22"/>
          <w:u w:val="none"/>
        </w:rPr>
        <w:t>e gute zusätzliche Infos, u.a. eine Umfrage unter Ukrainern, warum sie gerade nach Polen geflüchtet sind)</w:t>
      </w:r>
    </w:p>
    <w:p w14:paraId="49BFBD22" w14:textId="77777777" w:rsidR="00304599" w:rsidRPr="001B2404" w:rsidRDefault="00F314B1" w:rsidP="001B2404">
      <w:pPr>
        <w:spacing w:line="360" w:lineRule="auto"/>
        <w:jc w:val="both"/>
        <w:rPr>
          <w:rFonts w:ascii="Arial" w:hAnsi="Arial" w:cs="Arial"/>
          <w:sz w:val="22"/>
          <w:szCs w:val="22"/>
        </w:rPr>
      </w:pPr>
      <w:hyperlink r:id="rId9" w:history="1">
        <w:r w:rsidR="00304599" w:rsidRPr="001B2404">
          <w:rPr>
            <w:rStyle w:val="Hyperlink"/>
            <w:rFonts w:ascii="Arial" w:hAnsi="Arial" w:cs="Arial"/>
            <w:sz w:val="22"/>
            <w:szCs w:val="22"/>
          </w:rPr>
          <w:t>https://www.laender-analysen.de/ukraine-analysen/269/flucht-in-und-aus-der-ukraine/</w:t>
        </w:r>
      </w:hyperlink>
    </w:p>
    <w:p w14:paraId="5BC7AEAC" w14:textId="77777777" w:rsidR="00304599" w:rsidRPr="001B2404" w:rsidRDefault="00F314B1" w:rsidP="001B2404">
      <w:pPr>
        <w:spacing w:line="360" w:lineRule="auto"/>
        <w:jc w:val="both"/>
        <w:rPr>
          <w:rFonts w:ascii="Arial" w:hAnsi="Arial" w:cs="Arial"/>
          <w:sz w:val="22"/>
          <w:szCs w:val="22"/>
        </w:rPr>
      </w:pPr>
      <w:hyperlink r:id="rId10" w:history="1">
        <w:r w:rsidR="00304599" w:rsidRPr="001B2404">
          <w:rPr>
            <w:rStyle w:val="Hyperlink"/>
            <w:rFonts w:ascii="Arial" w:hAnsi="Arial" w:cs="Arial"/>
            <w:sz w:val="22"/>
            <w:szCs w:val="22"/>
          </w:rPr>
          <w:t>https://www.laender-analysen.de/polen-analysen/292/die-auswirkungen-des-russischen-krieges-gegen-die-ukraine-auf-polen/</w:t>
        </w:r>
      </w:hyperlink>
    </w:p>
    <w:p w14:paraId="1684D6DA" w14:textId="77777777" w:rsidR="00304599" w:rsidRPr="001B2404" w:rsidRDefault="00F314B1" w:rsidP="001B2404">
      <w:pPr>
        <w:spacing w:line="360" w:lineRule="auto"/>
        <w:jc w:val="both"/>
        <w:rPr>
          <w:rFonts w:ascii="Arial" w:hAnsi="Arial" w:cs="Arial"/>
          <w:sz w:val="22"/>
          <w:szCs w:val="22"/>
        </w:rPr>
      </w:pPr>
      <w:hyperlink r:id="rId11" w:history="1">
        <w:r w:rsidR="00304599" w:rsidRPr="001B2404">
          <w:rPr>
            <w:rStyle w:val="Hyperlink"/>
            <w:rFonts w:ascii="Arial" w:hAnsi="Arial" w:cs="Arial"/>
            <w:sz w:val="22"/>
            <w:szCs w:val="22"/>
          </w:rPr>
          <w:t>https://www.laender-analysen.de/polen-analysen/290/die-bedeutung-des-kriegs-in-der-ukraine-fuer-polen/</w:t>
        </w:r>
      </w:hyperlink>
    </w:p>
    <w:p w14:paraId="613D254E" w14:textId="01331EEC" w:rsidR="00304599" w:rsidRPr="001B2404" w:rsidRDefault="00304599" w:rsidP="001B2404">
      <w:pPr>
        <w:spacing w:line="360" w:lineRule="auto"/>
        <w:jc w:val="both"/>
        <w:rPr>
          <w:rFonts w:ascii="Arial" w:hAnsi="Arial" w:cs="Arial"/>
          <w:sz w:val="22"/>
          <w:szCs w:val="22"/>
        </w:rPr>
      </w:pPr>
    </w:p>
    <w:p w14:paraId="21360047" w14:textId="3F8A88B6" w:rsidR="00304599" w:rsidRPr="001B2404" w:rsidRDefault="00304599" w:rsidP="001B2404">
      <w:pPr>
        <w:spacing w:line="360" w:lineRule="auto"/>
        <w:jc w:val="both"/>
        <w:rPr>
          <w:rFonts w:ascii="Arial" w:hAnsi="Arial" w:cs="Arial"/>
          <w:b/>
          <w:bCs/>
          <w:sz w:val="22"/>
          <w:szCs w:val="22"/>
        </w:rPr>
      </w:pPr>
      <w:r w:rsidRPr="001B2404">
        <w:rPr>
          <w:rFonts w:ascii="Arial" w:hAnsi="Arial" w:cs="Arial"/>
          <w:b/>
          <w:bCs/>
          <w:sz w:val="22"/>
          <w:szCs w:val="22"/>
        </w:rPr>
        <w:t>… und dem DPI-Blog</w:t>
      </w:r>
    </w:p>
    <w:p w14:paraId="485D4F30" w14:textId="363CCC09" w:rsidR="00304599" w:rsidRDefault="00F314B1" w:rsidP="001B2404">
      <w:pPr>
        <w:spacing w:line="360" w:lineRule="auto"/>
        <w:jc w:val="both"/>
        <w:rPr>
          <w:rFonts w:ascii="Arial" w:hAnsi="Arial" w:cs="Arial"/>
          <w:sz w:val="22"/>
          <w:szCs w:val="22"/>
        </w:rPr>
      </w:pPr>
      <w:hyperlink r:id="rId12" w:history="1">
        <w:r w:rsidR="0028671A" w:rsidRPr="00382740">
          <w:rPr>
            <w:rStyle w:val="Hyperlink"/>
            <w:rFonts w:ascii="Arial" w:hAnsi="Arial" w:cs="Arial"/>
            <w:sz w:val="22"/>
            <w:szCs w:val="22"/>
          </w:rPr>
          <w:t>https://www.deutsches-polen-institut.de/blog/ukrainer-in-polen-neuste-zahlen-und-regelungen/</w:t>
        </w:r>
      </w:hyperlink>
    </w:p>
    <w:p w14:paraId="377E390A" w14:textId="02A5D112" w:rsidR="0028671A" w:rsidRDefault="00F314B1" w:rsidP="001B2404">
      <w:pPr>
        <w:spacing w:line="360" w:lineRule="auto"/>
        <w:jc w:val="both"/>
        <w:rPr>
          <w:rFonts w:ascii="Arial" w:hAnsi="Arial" w:cs="Arial"/>
          <w:sz w:val="22"/>
          <w:szCs w:val="22"/>
        </w:rPr>
      </w:pPr>
      <w:hyperlink r:id="rId13" w:history="1">
        <w:r w:rsidR="0028671A" w:rsidRPr="00382740">
          <w:rPr>
            <w:rStyle w:val="Hyperlink"/>
            <w:rFonts w:ascii="Arial" w:hAnsi="Arial" w:cs="Arial"/>
            <w:sz w:val="22"/>
            <w:szCs w:val="22"/>
          </w:rPr>
          <w:t>https://www.deutsches-polen-institut.de/blog/geplante-polnische-hilfe-fuer-potenzielle-ukrainische-fluechtlinge/</w:t>
        </w:r>
      </w:hyperlink>
    </w:p>
    <w:p w14:paraId="69E6A1F0" w14:textId="16EA7656" w:rsidR="0028671A" w:rsidRDefault="00F314B1" w:rsidP="001B2404">
      <w:pPr>
        <w:spacing w:line="360" w:lineRule="auto"/>
        <w:jc w:val="both"/>
        <w:rPr>
          <w:rFonts w:ascii="Arial" w:hAnsi="Arial" w:cs="Arial"/>
          <w:sz w:val="22"/>
          <w:szCs w:val="22"/>
        </w:rPr>
      </w:pPr>
      <w:hyperlink r:id="rId14" w:history="1">
        <w:r w:rsidR="0028671A" w:rsidRPr="00382740">
          <w:rPr>
            <w:rStyle w:val="Hyperlink"/>
            <w:rFonts w:ascii="Arial" w:hAnsi="Arial" w:cs="Arial"/>
            <w:sz w:val="22"/>
            <w:szCs w:val="22"/>
          </w:rPr>
          <w:t>https://www.deutsches-polen-institut.de/blog/polen-bereitet-sich-auf-ukrainische-schuelerinnen-und-schueler-vor/</w:t>
        </w:r>
      </w:hyperlink>
    </w:p>
    <w:p w14:paraId="3BCA7DEF" w14:textId="10233ED9" w:rsidR="006A37E0" w:rsidRDefault="00F314B1" w:rsidP="001B2404">
      <w:pPr>
        <w:spacing w:line="360" w:lineRule="auto"/>
        <w:jc w:val="both"/>
        <w:rPr>
          <w:rFonts w:ascii="Arial" w:hAnsi="Arial" w:cs="Arial"/>
          <w:sz w:val="22"/>
          <w:szCs w:val="22"/>
        </w:rPr>
      </w:pPr>
      <w:hyperlink r:id="rId15" w:history="1">
        <w:r w:rsidR="006A37E0" w:rsidRPr="00382740">
          <w:rPr>
            <w:rStyle w:val="Hyperlink"/>
            <w:rFonts w:ascii="Arial" w:hAnsi="Arial" w:cs="Arial"/>
            <w:sz w:val="22"/>
            <w:szCs w:val="22"/>
          </w:rPr>
          <w:t>https://www.deutsches-polen-institut.de/blog/rechte-der-ukrainerinnen-und-ukrainer-in-polen/</w:t>
        </w:r>
      </w:hyperlink>
      <w:r w:rsidR="006A37E0">
        <w:rPr>
          <w:rFonts w:ascii="Arial" w:hAnsi="Arial" w:cs="Arial"/>
          <w:sz w:val="22"/>
          <w:szCs w:val="22"/>
        </w:rPr>
        <w:t xml:space="preserve"> </w:t>
      </w:r>
    </w:p>
    <w:p w14:paraId="2A591CA1" w14:textId="05903AAA" w:rsidR="0028671A" w:rsidRDefault="00F314B1" w:rsidP="001B2404">
      <w:pPr>
        <w:spacing w:line="360" w:lineRule="auto"/>
        <w:jc w:val="both"/>
        <w:rPr>
          <w:rFonts w:ascii="Arial" w:hAnsi="Arial" w:cs="Arial"/>
          <w:sz w:val="22"/>
          <w:szCs w:val="22"/>
        </w:rPr>
      </w:pPr>
      <w:hyperlink r:id="rId16" w:history="1">
        <w:r w:rsidR="006A37E0" w:rsidRPr="00382740">
          <w:rPr>
            <w:rStyle w:val="Hyperlink"/>
            <w:rFonts w:ascii="Arial" w:hAnsi="Arial" w:cs="Arial"/>
            <w:sz w:val="22"/>
            <w:szCs w:val="22"/>
          </w:rPr>
          <w:t>https://www.deutsches-polen-institut.de/blog/bringt-die-ukraine-deutschland-und-polen-naeher-zusammen/</w:t>
        </w:r>
      </w:hyperlink>
    </w:p>
    <w:p w14:paraId="2401ED15" w14:textId="096BD009" w:rsidR="006A37E0" w:rsidRPr="006A37E0" w:rsidRDefault="00F314B1" w:rsidP="001B2404">
      <w:pPr>
        <w:spacing w:line="360" w:lineRule="auto"/>
        <w:jc w:val="both"/>
        <w:rPr>
          <w:rFonts w:ascii="Arial" w:hAnsi="Arial" w:cs="Arial"/>
          <w:b/>
          <w:bCs/>
          <w:sz w:val="22"/>
          <w:szCs w:val="22"/>
        </w:rPr>
      </w:pPr>
      <w:hyperlink r:id="rId17" w:history="1">
        <w:r w:rsidR="006A37E0" w:rsidRPr="00382740">
          <w:rPr>
            <w:rStyle w:val="Hyperlink"/>
            <w:rFonts w:ascii="Arial" w:hAnsi="Arial" w:cs="Arial"/>
            <w:sz w:val="22"/>
            <w:szCs w:val="22"/>
          </w:rPr>
          <w:t>https://www.deutsches-polen-institut.de/blog/man-muesste-jeden-tag-zwei-neue-schulen-gruenden-um-alle-kinder-aufzunehmen/</w:t>
        </w:r>
      </w:hyperlink>
      <w:r w:rsidR="006A37E0">
        <w:rPr>
          <w:rFonts w:ascii="Arial" w:hAnsi="Arial" w:cs="Arial"/>
          <w:sz w:val="22"/>
          <w:szCs w:val="22"/>
        </w:rPr>
        <w:t xml:space="preserve"> </w:t>
      </w:r>
      <w:r w:rsidR="006A37E0" w:rsidRPr="006A37E0">
        <w:rPr>
          <w:rFonts w:ascii="Arial" w:hAnsi="Arial" w:cs="Arial"/>
          <w:b/>
          <w:bCs/>
          <w:sz w:val="22"/>
          <w:szCs w:val="22"/>
        </w:rPr>
        <w:t>(</w:t>
      </w:r>
      <w:bookmarkStart w:id="0" w:name="_GoBack"/>
      <w:bookmarkEnd w:id="0"/>
      <w:r w:rsidR="006A37E0" w:rsidRPr="006A37E0">
        <w:rPr>
          <w:rFonts w:ascii="Arial" w:hAnsi="Arial" w:cs="Arial"/>
          <w:b/>
          <w:bCs/>
          <w:sz w:val="22"/>
          <w:szCs w:val="22"/>
        </w:rPr>
        <w:t>Interview mit der Gewerkschafterin)</w:t>
      </w:r>
    </w:p>
    <w:p w14:paraId="43981621" w14:textId="77777777" w:rsidR="006A37E0" w:rsidRPr="001B2404" w:rsidRDefault="006A37E0" w:rsidP="001B2404">
      <w:pPr>
        <w:spacing w:line="360" w:lineRule="auto"/>
        <w:jc w:val="both"/>
        <w:rPr>
          <w:rFonts w:ascii="Arial" w:hAnsi="Arial" w:cs="Arial"/>
          <w:sz w:val="22"/>
          <w:szCs w:val="22"/>
        </w:rPr>
      </w:pPr>
    </w:p>
    <w:sectPr w:rsidR="006A37E0" w:rsidRPr="001B24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F5924"/>
    <w:multiLevelType w:val="hybridMultilevel"/>
    <w:tmpl w:val="C5B093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415"/>
    <w:rsid w:val="00022149"/>
    <w:rsid w:val="0003208D"/>
    <w:rsid w:val="000B2568"/>
    <w:rsid w:val="000B7B94"/>
    <w:rsid w:val="000E09EC"/>
    <w:rsid w:val="00110EAC"/>
    <w:rsid w:val="001528B1"/>
    <w:rsid w:val="001A770C"/>
    <w:rsid w:val="001B2404"/>
    <w:rsid w:val="001D601F"/>
    <w:rsid w:val="002237E8"/>
    <w:rsid w:val="0028671A"/>
    <w:rsid w:val="0029783F"/>
    <w:rsid w:val="002B2CC7"/>
    <w:rsid w:val="002F0626"/>
    <w:rsid w:val="002F7D2B"/>
    <w:rsid w:val="00304599"/>
    <w:rsid w:val="00350976"/>
    <w:rsid w:val="00376DBC"/>
    <w:rsid w:val="003C6374"/>
    <w:rsid w:val="003E649C"/>
    <w:rsid w:val="0046787C"/>
    <w:rsid w:val="00483DDC"/>
    <w:rsid w:val="00484034"/>
    <w:rsid w:val="004C1718"/>
    <w:rsid w:val="004D5563"/>
    <w:rsid w:val="004E2209"/>
    <w:rsid w:val="004E6347"/>
    <w:rsid w:val="004F401C"/>
    <w:rsid w:val="005126FD"/>
    <w:rsid w:val="00537E2D"/>
    <w:rsid w:val="0055104E"/>
    <w:rsid w:val="006A37E0"/>
    <w:rsid w:val="006B1FC1"/>
    <w:rsid w:val="00773739"/>
    <w:rsid w:val="00820B62"/>
    <w:rsid w:val="00845820"/>
    <w:rsid w:val="008F7801"/>
    <w:rsid w:val="009A1D99"/>
    <w:rsid w:val="00A12E81"/>
    <w:rsid w:val="00B41370"/>
    <w:rsid w:val="00B749E1"/>
    <w:rsid w:val="00BC433B"/>
    <w:rsid w:val="00C83602"/>
    <w:rsid w:val="00C91FB8"/>
    <w:rsid w:val="00C96B21"/>
    <w:rsid w:val="00CD6B0E"/>
    <w:rsid w:val="00CD7D9D"/>
    <w:rsid w:val="00CF041C"/>
    <w:rsid w:val="00CF4EAC"/>
    <w:rsid w:val="00D0164A"/>
    <w:rsid w:val="00D23415"/>
    <w:rsid w:val="00D331FC"/>
    <w:rsid w:val="00D93CF6"/>
    <w:rsid w:val="00DB142B"/>
    <w:rsid w:val="00DC2894"/>
    <w:rsid w:val="00DD5F6B"/>
    <w:rsid w:val="00E0374F"/>
    <w:rsid w:val="00E26AF8"/>
    <w:rsid w:val="00EC3390"/>
    <w:rsid w:val="00F314B1"/>
    <w:rsid w:val="00F91BF1"/>
    <w:rsid w:val="00FD1501"/>
    <w:rsid w:val="00FE34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6687"/>
  <w15:chartTrackingRefBased/>
  <w15:docId w15:val="{A3943F73-CF67-48B5-AA76-FDDE1C68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imes New Roman"/>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22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uiPriority w:val="99"/>
    <w:semiHidden/>
    <w:unhideWhenUsed/>
    <w:rsid w:val="005126FD"/>
    <w:rPr>
      <w:rFonts w:ascii="Garamond" w:hAnsi="Garamond"/>
      <w:sz w:val="20"/>
      <w:vertAlign w:val="superscript"/>
    </w:rPr>
  </w:style>
  <w:style w:type="character" w:styleId="Kommentarzeichen">
    <w:name w:val="annotation reference"/>
    <w:basedOn w:val="Absatz-Standardschriftart"/>
    <w:uiPriority w:val="99"/>
    <w:semiHidden/>
    <w:unhideWhenUsed/>
    <w:rsid w:val="0055104E"/>
    <w:rPr>
      <w:sz w:val="16"/>
      <w:szCs w:val="16"/>
    </w:rPr>
  </w:style>
  <w:style w:type="paragraph" w:styleId="Kommentartext">
    <w:name w:val="annotation text"/>
    <w:basedOn w:val="Standard"/>
    <w:link w:val="KommentartextZchn"/>
    <w:uiPriority w:val="99"/>
    <w:semiHidden/>
    <w:unhideWhenUsed/>
    <w:rsid w:val="0055104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5104E"/>
    <w:rPr>
      <w:sz w:val="20"/>
      <w:szCs w:val="20"/>
    </w:rPr>
  </w:style>
  <w:style w:type="paragraph" w:styleId="Kommentarthema">
    <w:name w:val="annotation subject"/>
    <w:basedOn w:val="Kommentartext"/>
    <w:next w:val="Kommentartext"/>
    <w:link w:val="KommentarthemaZchn"/>
    <w:uiPriority w:val="99"/>
    <w:semiHidden/>
    <w:unhideWhenUsed/>
    <w:rsid w:val="0055104E"/>
    <w:rPr>
      <w:b/>
      <w:bCs/>
    </w:rPr>
  </w:style>
  <w:style w:type="character" w:customStyle="1" w:styleId="KommentarthemaZchn">
    <w:name w:val="Kommentarthema Zchn"/>
    <w:basedOn w:val="KommentartextZchn"/>
    <w:link w:val="Kommentarthema"/>
    <w:uiPriority w:val="99"/>
    <w:semiHidden/>
    <w:rsid w:val="0055104E"/>
    <w:rPr>
      <w:b/>
      <w:bCs/>
      <w:sz w:val="20"/>
      <w:szCs w:val="20"/>
    </w:rPr>
  </w:style>
  <w:style w:type="paragraph" w:styleId="StandardWeb">
    <w:name w:val="Normal (Web)"/>
    <w:basedOn w:val="Standard"/>
    <w:uiPriority w:val="99"/>
    <w:semiHidden/>
    <w:unhideWhenUsed/>
    <w:rsid w:val="000B2568"/>
    <w:pPr>
      <w:spacing w:before="100" w:beforeAutospacing="1" w:after="100" w:afterAutospacing="1" w:line="240" w:lineRule="auto"/>
    </w:pPr>
    <w:rPr>
      <w:rFonts w:ascii="Times New Roman" w:eastAsia="Times New Roman" w:hAnsi="Times New Roman"/>
      <w:lang w:eastAsia="de-DE"/>
    </w:rPr>
  </w:style>
  <w:style w:type="character" w:styleId="Hyperlink">
    <w:name w:val="Hyperlink"/>
    <w:basedOn w:val="Absatz-Standardschriftart"/>
    <w:uiPriority w:val="99"/>
    <w:unhideWhenUsed/>
    <w:rsid w:val="00376DBC"/>
    <w:rPr>
      <w:color w:val="0563C1" w:themeColor="hyperlink"/>
      <w:u w:val="single"/>
    </w:rPr>
  </w:style>
  <w:style w:type="character" w:customStyle="1" w:styleId="NichtaufgelsteErwhnung1">
    <w:name w:val="Nicht aufgelöste Erwähnung1"/>
    <w:basedOn w:val="Absatz-Standardschriftart"/>
    <w:uiPriority w:val="99"/>
    <w:semiHidden/>
    <w:unhideWhenUsed/>
    <w:rsid w:val="00376DBC"/>
    <w:rPr>
      <w:color w:val="605E5C"/>
      <w:shd w:val="clear" w:color="auto" w:fill="E1DFDD"/>
    </w:rPr>
  </w:style>
  <w:style w:type="character" w:styleId="BesuchterHyperlink">
    <w:name w:val="FollowedHyperlink"/>
    <w:basedOn w:val="Absatz-Standardschriftart"/>
    <w:uiPriority w:val="99"/>
    <w:semiHidden/>
    <w:unhideWhenUsed/>
    <w:rsid w:val="00484034"/>
    <w:rPr>
      <w:color w:val="954F72" w:themeColor="followedHyperlink"/>
      <w:u w:val="single"/>
    </w:rPr>
  </w:style>
  <w:style w:type="character" w:customStyle="1" w:styleId="UnresolvedMention">
    <w:name w:val="Unresolved Mention"/>
    <w:basedOn w:val="Absatz-Standardschriftart"/>
    <w:uiPriority w:val="99"/>
    <w:semiHidden/>
    <w:unhideWhenUsed/>
    <w:rsid w:val="0028671A"/>
    <w:rPr>
      <w:color w:val="605E5C"/>
      <w:shd w:val="clear" w:color="auto" w:fill="E1DFDD"/>
    </w:rPr>
  </w:style>
  <w:style w:type="paragraph" w:styleId="Listenabsatz">
    <w:name w:val="List Paragraph"/>
    <w:basedOn w:val="Standard"/>
    <w:uiPriority w:val="34"/>
    <w:qFormat/>
    <w:rsid w:val="00467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870666">
      <w:bodyDiv w:val="1"/>
      <w:marLeft w:val="0"/>
      <w:marRight w:val="0"/>
      <w:marTop w:val="0"/>
      <w:marBottom w:val="0"/>
      <w:divBdr>
        <w:top w:val="none" w:sz="0" w:space="0" w:color="auto"/>
        <w:left w:val="none" w:sz="0" w:space="0" w:color="auto"/>
        <w:bottom w:val="none" w:sz="0" w:space="0" w:color="auto"/>
        <w:right w:val="none" w:sz="0" w:space="0" w:color="auto"/>
      </w:divBdr>
      <w:divsChild>
        <w:div w:id="575745250">
          <w:marLeft w:val="0"/>
          <w:marRight w:val="0"/>
          <w:marTop w:val="0"/>
          <w:marBottom w:val="0"/>
          <w:divBdr>
            <w:top w:val="none" w:sz="0" w:space="0" w:color="auto"/>
            <w:left w:val="none" w:sz="0" w:space="0" w:color="auto"/>
            <w:bottom w:val="none" w:sz="0" w:space="0" w:color="auto"/>
            <w:right w:val="none" w:sz="0" w:space="0" w:color="auto"/>
          </w:divBdr>
          <w:divsChild>
            <w:div w:id="1095326210">
              <w:marLeft w:val="0"/>
              <w:marRight w:val="0"/>
              <w:marTop w:val="0"/>
              <w:marBottom w:val="0"/>
              <w:divBdr>
                <w:top w:val="none" w:sz="0" w:space="0" w:color="auto"/>
                <w:left w:val="none" w:sz="0" w:space="0" w:color="auto"/>
                <w:bottom w:val="none" w:sz="0" w:space="0" w:color="auto"/>
                <w:right w:val="none" w:sz="0" w:space="0" w:color="auto"/>
              </w:divBdr>
              <w:divsChild>
                <w:div w:id="61698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ender-analysen.de/polen-analysen/301/polnische-hilfe-fuer-ukrainische-gefluechtete-nach-dem-24-februar-2022/" TargetMode="External"/><Relationship Id="rId13" Type="http://schemas.openxmlformats.org/officeDocument/2006/relationships/hyperlink" Target="https://www.deutsches-polen-institut.de/blog/geplante-polnische-hilfe-fuer-potenzielle-ukrainische-fluechtling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ender-analysen.de/polen-analysen/303/polen-vor-dem-winter-die-schlacht-im-energiesektor/" TargetMode="External"/><Relationship Id="rId12" Type="http://schemas.openxmlformats.org/officeDocument/2006/relationships/hyperlink" Target="https://www.deutsches-polen-institut.de/blog/ukrainer-in-polen-neuste-zahlen-und-regelungen/" TargetMode="External"/><Relationship Id="rId17" Type="http://schemas.openxmlformats.org/officeDocument/2006/relationships/hyperlink" Target="https://www.deutsches-polen-institut.de/blog/man-muesste-jeden-tag-zwei-neue-schulen-gruenden-um-alle-kinder-aufzunehmen/" TargetMode="External"/><Relationship Id="rId2" Type="http://schemas.openxmlformats.org/officeDocument/2006/relationships/styles" Target="styles.xml"/><Relationship Id="rId16" Type="http://schemas.openxmlformats.org/officeDocument/2006/relationships/hyperlink" Target="https://www.deutsches-polen-institut.de/blog/bringt-die-ukraine-deutschland-und-polen-naeher-zusammen/" TargetMode="External"/><Relationship Id="rId1" Type="http://schemas.openxmlformats.org/officeDocument/2006/relationships/numbering" Target="numbering.xml"/><Relationship Id="rId6" Type="http://schemas.openxmlformats.org/officeDocument/2006/relationships/hyperlink" Target="https://www.laender-analysen.de/polen-analysen/304/wohnraum-und-wohnungspolitik-in-polen/" TargetMode="External"/><Relationship Id="rId11" Type="http://schemas.openxmlformats.org/officeDocument/2006/relationships/hyperlink" Target="https://www.laender-analysen.de/polen-analysen/290/die-bedeutung-des-kriegs-in-der-ukraine-fuer-polen/" TargetMode="External"/><Relationship Id="rId5" Type="http://schemas.openxmlformats.org/officeDocument/2006/relationships/hyperlink" Target="https://www.laender-analysen.de/polen-analysen/305/die-unterstuetzung-der-polnischen-bevoelkerung-fuer-gefluechtete-aus-der-ukraine/" TargetMode="External"/><Relationship Id="rId15" Type="http://schemas.openxmlformats.org/officeDocument/2006/relationships/hyperlink" Target="https://www.deutsches-polen-institut.de/blog/rechte-der-ukrainerinnen-und-ukrainer-in-polen/" TargetMode="External"/><Relationship Id="rId10" Type="http://schemas.openxmlformats.org/officeDocument/2006/relationships/hyperlink" Target="https://www.laender-analysen.de/polen-analysen/292/die-auswirkungen-des-russischen-krieges-gegen-die-ukraine-auf-pol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aender-analysen.de/ukraine-analysen/269/flucht-in-und-aus-der-ukraine/" TargetMode="External"/><Relationship Id="rId14" Type="http://schemas.openxmlformats.org/officeDocument/2006/relationships/hyperlink" Target="https://www.deutsches-polen-institut.de/blog/polen-bereitet-sich-auf-ukrainische-schuelerinnen-und-schueler-vo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1121</Words>
  <Characters>7063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Bastian Sendhardt</dc:creator>
  <cp:keywords/>
  <dc:description/>
  <cp:lastModifiedBy>M.Kneip</cp:lastModifiedBy>
  <cp:revision>3</cp:revision>
  <dcterms:created xsi:type="dcterms:W3CDTF">2023-03-07T16:49:00Z</dcterms:created>
  <dcterms:modified xsi:type="dcterms:W3CDTF">2023-03-08T13:22:00Z</dcterms:modified>
</cp:coreProperties>
</file>