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BA239" w14:textId="1B6AD7AA" w:rsidR="003A2FC6" w:rsidRPr="00FC4968" w:rsidRDefault="00066E70" w:rsidP="003A2FC6">
      <w:pPr>
        <w:pStyle w:val="0berschrift1"/>
        <w:rPr>
          <w:rFonts w:cs="Arial"/>
          <w:sz w:val="24"/>
        </w:rPr>
      </w:pPr>
      <w:bookmarkStart w:id="0" w:name="bookmark49"/>
      <w:r>
        <w:rPr>
          <w:rFonts w:cs="Arial"/>
          <w:sz w:val="24"/>
        </w:rPr>
        <w:t>Gesellschaft im Wandel</w:t>
      </w:r>
    </w:p>
    <w:p w14:paraId="450B70E6" w14:textId="77777777" w:rsidR="003A2FC6" w:rsidRPr="00FC4968" w:rsidRDefault="003A2FC6" w:rsidP="003A2FC6">
      <w:pPr>
        <w:pStyle w:val="0berschrift2"/>
        <w:rPr>
          <w:rFonts w:eastAsia="Courier New" w:cs="Arial"/>
        </w:rPr>
      </w:pPr>
      <w:r w:rsidRPr="00FC4968">
        <w:rPr>
          <w:rFonts w:eastAsia="Courier New" w:cs="Arial"/>
        </w:rPr>
        <w:t>Kurzbeschreibung des Moduls</w:t>
      </w:r>
    </w:p>
    <w:p w14:paraId="236C388C" w14:textId="69D1A59E" w:rsidR="007C765B" w:rsidRDefault="10E482F6" w:rsidP="10E482F6">
      <w:pPr>
        <w:pStyle w:val="1Standardflietext"/>
        <w:jc w:val="both"/>
        <w:rPr>
          <w:rFonts w:eastAsia="Courier New" w:cs="Arial"/>
          <w:sz w:val="22"/>
          <w:szCs w:val="22"/>
        </w:rPr>
      </w:pPr>
      <w:r w:rsidRPr="10E482F6">
        <w:rPr>
          <w:rFonts w:eastAsia="Courier New" w:cs="Arial"/>
          <w:sz w:val="22"/>
          <w:szCs w:val="22"/>
        </w:rPr>
        <w:t xml:space="preserve">Seit dem Fall des kommunistischen Regimes in Polen 1989 hat sich das Land nicht nur äußerlich verändert, auch die Gesellschaft hat einen Wandel durchlebt. In manchen Familien leben bis heute Menschen, die den Zweiten Weltkrieg noch erlebt haben, zusammen mit ihren Enkeln und Urenkeln, die den Kommunismus nur aus Erzählungen kennen. Unterschiedliche Wertvorstellungen prallen aufeinander, die nicht nur in den Familien ausgetragen werden, sondern immer wieder auch zu Diskussionen in der Politik, im Kulturleben und in den Medien führen. Seit die Partei „Recht und Gerechtigkeit“ 2015 erneut die Regierung übernommen hat und mit absoluter Mehrheit regiert, hat sich die Gesellschaft in Polen in vielen Wertefragen weiter polarisiert. </w:t>
      </w:r>
    </w:p>
    <w:p w14:paraId="3822DB31" w14:textId="74972325" w:rsidR="00191234" w:rsidRDefault="006E633D" w:rsidP="006A34A3">
      <w:pPr>
        <w:pStyle w:val="1Standardflietext"/>
        <w:jc w:val="both"/>
        <w:rPr>
          <w:rFonts w:eastAsia="Courier New" w:cs="Arial"/>
          <w:sz w:val="22"/>
        </w:rPr>
      </w:pPr>
      <w:r>
        <w:rPr>
          <w:rFonts w:eastAsia="Courier New" w:cs="Arial"/>
          <w:sz w:val="22"/>
        </w:rPr>
        <w:t>Das Modul</w:t>
      </w:r>
      <w:r w:rsidR="007C765B">
        <w:rPr>
          <w:rFonts w:eastAsia="Courier New" w:cs="Arial"/>
          <w:sz w:val="22"/>
        </w:rPr>
        <w:t xml:space="preserve"> vermittelt in seinem Einführungstext einen Überblick über die wichtigsten Veränderungen in unterschiedlichen gesellschaftlichen Bereichen in Polen seit 1989 (Werte, Religion, Wirtschaft, Familie u.a.). In den Arbeitsblättern soll den Schülern das in Polen häufig noch </w:t>
      </w:r>
      <w:r w:rsidR="005C47DC">
        <w:rPr>
          <w:rFonts w:eastAsia="Courier New" w:cs="Arial"/>
          <w:sz w:val="22"/>
        </w:rPr>
        <w:t>sichtbare</w:t>
      </w:r>
      <w:r w:rsidR="007C765B">
        <w:rPr>
          <w:rFonts w:eastAsia="Courier New" w:cs="Arial"/>
          <w:sz w:val="22"/>
        </w:rPr>
        <w:t xml:space="preserve"> Nebeneinander von Vergangenheit und Gegenwart</w:t>
      </w:r>
      <w:r w:rsidR="005C47DC">
        <w:rPr>
          <w:rFonts w:eastAsia="Courier New" w:cs="Arial"/>
          <w:sz w:val="22"/>
        </w:rPr>
        <w:t>, von alten und neuen Werten</w:t>
      </w:r>
      <w:r w:rsidR="007C765B">
        <w:rPr>
          <w:rFonts w:eastAsia="Courier New" w:cs="Arial"/>
          <w:sz w:val="22"/>
        </w:rPr>
        <w:t xml:space="preserve"> </w:t>
      </w:r>
      <w:r w:rsidR="002771ED">
        <w:rPr>
          <w:rFonts w:eastAsia="Courier New" w:cs="Arial"/>
          <w:sz w:val="22"/>
        </w:rPr>
        <w:t xml:space="preserve">und Lebenswelten </w:t>
      </w:r>
      <w:r w:rsidR="007C765B">
        <w:rPr>
          <w:rFonts w:eastAsia="Courier New" w:cs="Arial"/>
          <w:sz w:val="22"/>
        </w:rPr>
        <w:t>an</w:t>
      </w:r>
      <w:r w:rsidR="005C47DC">
        <w:rPr>
          <w:rFonts w:eastAsia="Courier New" w:cs="Arial"/>
          <w:sz w:val="22"/>
        </w:rPr>
        <w:t>hand von</w:t>
      </w:r>
      <w:r w:rsidR="007C765B">
        <w:rPr>
          <w:rFonts w:eastAsia="Courier New" w:cs="Arial"/>
          <w:sz w:val="22"/>
        </w:rPr>
        <w:t xml:space="preserve"> Beispielen aufgezeigt werden. </w:t>
      </w:r>
    </w:p>
    <w:p w14:paraId="5F9A18C0" w14:textId="77777777" w:rsidR="007C765B" w:rsidRPr="00FC4968" w:rsidRDefault="007C765B" w:rsidP="006A34A3">
      <w:pPr>
        <w:pStyle w:val="1Standardflietext"/>
        <w:jc w:val="both"/>
        <w:rPr>
          <w:rFonts w:eastAsia="Courier New" w:cs="Arial"/>
          <w:sz w:val="22"/>
        </w:rPr>
      </w:pPr>
    </w:p>
    <w:p w14:paraId="2C3FC67C" w14:textId="77777777" w:rsidR="003A2FC6" w:rsidRPr="00FC4968" w:rsidRDefault="003A2FC6" w:rsidP="006A34A3">
      <w:pPr>
        <w:pStyle w:val="1Standardflietext"/>
        <w:jc w:val="both"/>
        <w:rPr>
          <w:rFonts w:cs="Arial"/>
          <w:sz w:val="22"/>
        </w:rPr>
      </w:pPr>
    </w:p>
    <w:p w14:paraId="25AE5B2A" w14:textId="77777777" w:rsidR="003A2FC6" w:rsidRPr="00FC4968" w:rsidRDefault="003A2FC6" w:rsidP="003A2FC6">
      <w:pPr>
        <w:pStyle w:val="0berschrift2"/>
        <w:rPr>
          <w:rFonts w:cs="Arial"/>
        </w:rPr>
      </w:pPr>
      <w:r w:rsidRPr="00FC4968">
        <w:rPr>
          <w:rFonts w:cs="Arial"/>
        </w:rPr>
        <w:t>Das Modul enthält</w:t>
      </w:r>
    </w:p>
    <w:p w14:paraId="2CEC251D" w14:textId="77777777" w:rsidR="003A2FC6" w:rsidRPr="00FC4968" w:rsidRDefault="005E5913" w:rsidP="003A2FC6">
      <w:pPr>
        <w:pStyle w:val="2Listeeingerckt"/>
        <w:rPr>
          <w:rFonts w:cs="Arial"/>
          <w:sz w:val="22"/>
        </w:rPr>
      </w:pPr>
      <w:r w:rsidRPr="00FC4968">
        <w:rPr>
          <w:rFonts w:cs="Arial"/>
          <w:sz w:val="22"/>
        </w:rPr>
        <w:t>e</w:t>
      </w:r>
      <w:r w:rsidR="003A2FC6" w:rsidRPr="00FC4968">
        <w:rPr>
          <w:rFonts w:cs="Arial"/>
          <w:sz w:val="22"/>
        </w:rPr>
        <w:t xml:space="preserve">ine </w:t>
      </w:r>
      <w:r w:rsidR="003A2FC6" w:rsidRPr="00FC4968">
        <w:rPr>
          <w:rFonts w:cs="Arial"/>
          <w:b/>
          <w:sz w:val="22"/>
        </w:rPr>
        <w:t>didaktische Einführung</w:t>
      </w:r>
      <w:r w:rsidR="003A2FC6" w:rsidRPr="00FC4968">
        <w:rPr>
          <w:rFonts w:cs="Arial"/>
          <w:sz w:val="22"/>
        </w:rPr>
        <w:t xml:space="preserve"> zum Thema</w:t>
      </w:r>
    </w:p>
    <w:p w14:paraId="7A588E9E" w14:textId="77777777" w:rsidR="003A2FC6" w:rsidRPr="00FC4968" w:rsidRDefault="003A2FC6" w:rsidP="003A2FC6">
      <w:pPr>
        <w:pStyle w:val="2Listeeingerckt"/>
        <w:rPr>
          <w:rFonts w:cs="Arial"/>
          <w:b/>
          <w:sz w:val="22"/>
        </w:rPr>
      </w:pPr>
      <w:r w:rsidRPr="00FC4968">
        <w:rPr>
          <w:rFonts w:cs="Arial"/>
          <w:sz w:val="22"/>
        </w:rPr>
        <w:t xml:space="preserve">Hinweise </w:t>
      </w:r>
      <w:r w:rsidRPr="00FC4968">
        <w:rPr>
          <w:rFonts w:cs="Arial"/>
          <w:b/>
          <w:sz w:val="22"/>
        </w:rPr>
        <w:t>zu Referatsthemen, weiterführender Literatur</w:t>
      </w:r>
      <w:r w:rsidRPr="00FC4968">
        <w:rPr>
          <w:rFonts w:cs="Arial"/>
          <w:sz w:val="22"/>
        </w:rPr>
        <w:t xml:space="preserve"> sowie </w:t>
      </w:r>
      <w:r w:rsidRPr="00FC4968">
        <w:rPr>
          <w:rFonts w:cs="Arial"/>
          <w:b/>
          <w:sz w:val="22"/>
        </w:rPr>
        <w:t>Links</w:t>
      </w:r>
    </w:p>
    <w:p w14:paraId="2FE0ED80" w14:textId="77777777" w:rsidR="00DA1BD9" w:rsidRPr="00FC4968" w:rsidRDefault="00DA1BD9" w:rsidP="00DA1BD9">
      <w:pPr>
        <w:pStyle w:val="2Listeeingerckt"/>
        <w:rPr>
          <w:rFonts w:cs="Arial"/>
          <w:sz w:val="22"/>
        </w:rPr>
      </w:pPr>
      <w:r w:rsidRPr="00FC4968">
        <w:rPr>
          <w:rFonts w:cs="Arial"/>
          <w:b/>
          <w:sz w:val="22"/>
        </w:rPr>
        <w:t xml:space="preserve">Arbeitsblatt 1: </w:t>
      </w:r>
      <w:r w:rsidRPr="006E633D">
        <w:rPr>
          <w:rFonts w:cs="Arial"/>
          <w:sz w:val="22"/>
        </w:rPr>
        <w:t>Ein Land verändert sich</w:t>
      </w:r>
    </w:p>
    <w:p w14:paraId="63041BA5" w14:textId="77777777" w:rsidR="00DA1BD9" w:rsidRPr="00FC4968" w:rsidRDefault="00DA1BD9" w:rsidP="00DA1BD9">
      <w:pPr>
        <w:pStyle w:val="2Listeeingerckt"/>
        <w:rPr>
          <w:rFonts w:cs="Arial"/>
          <w:sz w:val="22"/>
        </w:rPr>
      </w:pPr>
      <w:r w:rsidRPr="00FC4968">
        <w:rPr>
          <w:rFonts w:cs="Arial"/>
          <w:b/>
          <w:sz w:val="22"/>
        </w:rPr>
        <w:t xml:space="preserve">Arbeitsblatt 2: </w:t>
      </w:r>
      <w:r w:rsidRPr="006E633D">
        <w:rPr>
          <w:rFonts w:cs="Arial"/>
          <w:sz w:val="22"/>
        </w:rPr>
        <w:t>Der Wandel von Werten</w:t>
      </w:r>
    </w:p>
    <w:p w14:paraId="2FA5621B" w14:textId="77777777" w:rsidR="00DA1BD9" w:rsidRDefault="00DA1BD9" w:rsidP="00DA1BD9">
      <w:pPr>
        <w:pStyle w:val="2Listeeingerckt"/>
        <w:rPr>
          <w:rFonts w:cs="Arial"/>
          <w:sz w:val="22"/>
        </w:rPr>
      </w:pPr>
      <w:r w:rsidRPr="00FC4968">
        <w:rPr>
          <w:rFonts w:cs="Arial"/>
          <w:b/>
          <w:sz w:val="22"/>
        </w:rPr>
        <w:t>Arbeitsblatt 3:</w:t>
      </w:r>
      <w:r w:rsidRPr="00FC4968">
        <w:rPr>
          <w:rFonts w:cs="Arial"/>
          <w:sz w:val="22"/>
        </w:rPr>
        <w:t xml:space="preserve"> </w:t>
      </w:r>
      <w:r>
        <w:rPr>
          <w:rFonts w:cs="Arial"/>
          <w:sz w:val="22"/>
        </w:rPr>
        <w:t>Alt und Neu im polnischen Alltag</w:t>
      </w:r>
    </w:p>
    <w:p w14:paraId="76B1857D" w14:textId="77777777" w:rsidR="00DA1BD9" w:rsidRPr="003A7517" w:rsidRDefault="00DA1BD9" w:rsidP="00DA1BD9">
      <w:pPr>
        <w:pStyle w:val="2Listeeingerckt"/>
        <w:rPr>
          <w:rFonts w:cs="Arial"/>
          <w:sz w:val="22"/>
        </w:rPr>
      </w:pPr>
      <w:r w:rsidRPr="003A7517">
        <w:rPr>
          <w:rFonts w:cs="Arial"/>
          <w:b/>
          <w:sz w:val="22"/>
        </w:rPr>
        <w:t>Arbeitsblatt 4:</w:t>
      </w:r>
      <w:r>
        <w:rPr>
          <w:rFonts w:cs="Arial"/>
          <w:sz w:val="22"/>
        </w:rPr>
        <w:t xml:space="preserve"> Lifestyle statt Aufruhr. Die Jugend in Polen 2020.</w:t>
      </w:r>
    </w:p>
    <w:p w14:paraId="135B0AE4" w14:textId="77777777" w:rsidR="00DA1BD9" w:rsidRPr="00FC4968" w:rsidRDefault="00DA1BD9" w:rsidP="00DA1BD9">
      <w:pPr>
        <w:pStyle w:val="2Listeeingerckt"/>
        <w:rPr>
          <w:rFonts w:cs="Arial"/>
          <w:sz w:val="22"/>
        </w:rPr>
      </w:pPr>
      <w:r>
        <w:rPr>
          <w:rFonts w:cs="Arial"/>
          <w:b/>
          <w:sz w:val="22"/>
        </w:rPr>
        <w:t>Arbeitsblatt 5</w:t>
      </w:r>
      <w:r w:rsidRPr="00FC4968">
        <w:rPr>
          <w:rFonts w:cs="Arial"/>
          <w:b/>
          <w:sz w:val="22"/>
        </w:rPr>
        <w:t>:</w:t>
      </w:r>
      <w:r w:rsidRPr="00FC4968">
        <w:rPr>
          <w:rFonts w:cs="Arial"/>
          <w:sz w:val="22"/>
        </w:rPr>
        <w:t xml:space="preserve"> </w:t>
      </w:r>
      <w:r>
        <w:rPr>
          <w:rFonts w:cs="Arial"/>
          <w:sz w:val="22"/>
        </w:rPr>
        <w:t>Eine entzweite Gesellschaft</w:t>
      </w:r>
    </w:p>
    <w:p w14:paraId="5D45E934" w14:textId="77777777" w:rsidR="003A2FC6" w:rsidRPr="00FC4968" w:rsidRDefault="003A2FC6" w:rsidP="003A2FC6">
      <w:pPr>
        <w:pStyle w:val="2Listeeingerckt"/>
        <w:numPr>
          <w:ilvl w:val="0"/>
          <w:numId w:val="0"/>
        </w:numPr>
        <w:ind w:left="680"/>
        <w:rPr>
          <w:rFonts w:eastAsia="Courier New" w:cs="Arial"/>
        </w:rPr>
      </w:pPr>
    </w:p>
    <w:p w14:paraId="5E105B7C" w14:textId="77777777" w:rsidR="003A2FC6" w:rsidRPr="00FC4968" w:rsidRDefault="003A2FC6" w:rsidP="003A2FC6">
      <w:pPr>
        <w:pStyle w:val="0berschrift3"/>
        <w:rPr>
          <w:rFonts w:cs="Arial"/>
          <w:b w:val="0"/>
          <w:i/>
          <w:sz w:val="24"/>
          <w:u w:val="single"/>
        </w:rPr>
      </w:pPr>
      <w:r w:rsidRPr="00FC4968">
        <w:rPr>
          <w:rFonts w:eastAsia="Courier New" w:cs="Arial"/>
        </w:rPr>
        <w:br w:type="page"/>
      </w:r>
      <w:r w:rsidRPr="00FC4968">
        <w:rPr>
          <w:rFonts w:cs="Arial"/>
          <w:b w:val="0"/>
          <w:i/>
          <w:sz w:val="24"/>
          <w:u w:val="single"/>
        </w:rPr>
        <w:lastRenderedPageBreak/>
        <w:t>Didaktische Einführung zum Thema</w:t>
      </w:r>
    </w:p>
    <w:p w14:paraId="34929DF5" w14:textId="77777777" w:rsidR="003A2FC6" w:rsidRPr="00FC4968" w:rsidRDefault="003A2FC6" w:rsidP="003A2FC6">
      <w:pPr>
        <w:spacing w:line="240" w:lineRule="exact"/>
        <w:rPr>
          <w:rFonts w:cs="Arial"/>
          <w:b/>
          <w:sz w:val="28"/>
          <w:szCs w:val="28"/>
        </w:rPr>
      </w:pPr>
    </w:p>
    <w:p w14:paraId="77C287C8" w14:textId="7E6D2C3D" w:rsidR="003A2FC6" w:rsidRPr="00FC4968" w:rsidRDefault="00C508D2" w:rsidP="003A2FC6">
      <w:pPr>
        <w:pStyle w:val="0berschrift1"/>
        <w:rPr>
          <w:rFonts w:cs="Arial"/>
        </w:rPr>
      </w:pPr>
      <w:r>
        <w:rPr>
          <w:rFonts w:cs="Arial"/>
        </w:rPr>
        <w:t>Gesellschaft im Wandel</w:t>
      </w:r>
      <w:bookmarkStart w:id="1" w:name="_GoBack"/>
      <w:bookmarkEnd w:id="1"/>
    </w:p>
    <w:p w14:paraId="7CE0044E" w14:textId="77777777" w:rsidR="003A2FC6" w:rsidRPr="00FC4968" w:rsidRDefault="003A2FC6" w:rsidP="003A2FC6">
      <w:pPr>
        <w:pStyle w:val="0berschrift2"/>
        <w:rPr>
          <w:rFonts w:cs="Arial"/>
        </w:rPr>
      </w:pPr>
      <w:r w:rsidRPr="00FC4968">
        <w:rPr>
          <w:rFonts w:cs="Arial"/>
        </w:rPr>
        <w:t xml:space="preserve">Hinweise zum Einsatz im Unterricht </w:t>
      </w:r>
    </w:p>
    <w:p w14:paraId="39121FE5" w14:textId="09E89A21" w:rsidR="003A2FC6" w:rsidRPr="00FC4968" w:rsidRDefault="003A2FC6" w:rsidP="003A2FC6">
      <w:pPr>
        <w:pStyle w:val="1Standardflietext"/>
        <w:rPr>
          <w:rFonts w:cs="Arial"/>
          <w:sz w:val="22"/>
          <w:szCs w:val="22"/>
        </w:rPr>
      </w:pPr>
      <w:r w:rsidRPr="00FC4968">
        <w:rPr>
          <w:rFonts w:cs="Arial"/>
          <w:sz w:val="22"/>
          <w:szCs w:val="22"/>
        </w:rPr>
        <w:t>Das Thema „</w:t>
      </w:r>
      <w:r w:rsidR="00066E70">
        <w:rPr>
          <w:rFonts w:cs="Arial"/>
          <w:sz w:val="22"/>
          <w:szCs w:val="22"/>
        </w:rPr>
        <w:t>Gesellschaft im Wandel</w:t>
      </w:r>
      <w:r w:rsidRPr="00FC4968">
        <w:rPr>
          <w:rFonts w:cs="Arial"/>
          <w:sz w:val="22"/>
          <w:szCs w:val="22"/>
        </w:rPr>
        <w:t xml:space="preserve">“ </w:t>
      </w:r>
      <w:r w:rsidR="00E968C9" w:rsidRPr="00FC4968">
        <w:rPr>
          <w:rFonts w:cs="Arial"/>
          <w:sz w:val="22"/>
          <w:szCs w:val="22"/>
        </w:rPr>
        <w:t xml:space="preserve">lässt </w:t>
      </w:r>
      <w:r w:rsidRPr="00FC4968">
        <w:rPr>
          <w:rFonts w:cs="Arial"/>
          <w:sz w:val="22"/>
          <w:szCs w:val="22"/>
        </w:rPr>
        <w:t>sich behandeln</w:t>
      </w:r>
    </w:p>
    <w:p w14:paraId="2A492D01" w14:textId="298E8967" w:rsidR="005C47DC" w:rsidRDefault="005C47DC" w:rsidP="003A2FC6">
      <w:pPr>
        <w:pStyle w:val="2Listeeingerckt"/>
        <w:rPr>
          <w:rFonts w:cs="Arial"/>
          <w:sz w:val="22"/>
          <w:szCs w:val="22"/>
        </w:rPr>
      </w:pPr>
      <w:r>
        <w:rPr>
          <w:rFonts w:cs="Arial"/>
          <w:sz w:val="22"/>
          <w:szCs w:val="22"/>
        </w:rPr>
        <w:t>Im Gesellschaftskundeunterricht beim Thema „Familie“</w:t>
      </w:r>
    </w:p>
    <w:p w14:paraId="5C39EBA4" w14:textId="39EB4555" w:rsidR="005C47DC" w:rsidRDefault="005C47DC" w:rsidP="003A2FC6">
      <w:pPr>
        <w:pStyle w:val="2Listeeingerckt"/>
        <w:rPr>
          <w:rFonts w:cs="Arial"/>
          <w:sz w:val="22"/>
          <w:szCs w:val="22"/>
        </w:rPr>
      </w:pPr>
      <w:r>
        <w:rPr>
          <w:rFonts w:cs="Arial"/>
          <w:sz w:val="22"/>
          <w:szCs w:val="22"/>
        </w:rPr>
        <w:t>Im Religionsunterricht beim Thema „Werte im Wandel“</w:t>
      </w:r>
    </w:p>
    <w:p w14:paraId="579CBF9D" w14:textId="004E1D10" w:rsidR="001375F6" w:rsidRPr="00FC4968" w:rsidRDefault="10E482F6" w:rsidP="003A2FC6">
      <w:pPr>
        <w:pStyle w:val="2Listeeingerckt"/>
        <w:rPr>
          <w:rFonts w:cs="Arial"/>
          <w:sz w:val="22"/>
          <w:szCs w:val="22"/>
        </w:rPr>
      </w:pPr>
      <w:r w:rsidRPr="10E482F6">
        <w:rPr>
          <w:rFonts w:cs="Arial"/>
          <w:sz w:val="22"/>
          <w:szCs w:val="22"/>
        </w:rPr>
        <w:t>im Kontext von Klassenfahrten und Schüleraustauschprogrammen, die die Jugendkultur in Deutschland und Polen thematisieren und vergleichen</w:t>
      </w:r>
    </w:p>
    <w:p w14:paraId="1AD21659" w14:textId="77777777" w:rsidR="00C508D2" w:rsidRDefault="00C508D2" w:rsidP="00C508D2">
      <w:pPr>
        <w:spacing w:after="0" w:line="240" w:lineRule="auto"/>
        <w:rPr>
          <w:rFonts w:cs="Arial"/>
          <w:sz w:val="22"/>
          <w:szCs w:val="22"/>
          <w:u w:val="single"/>
        </w:rPr>
      </w:pPr>
    </w:p>
    <w:p w14:paraId="63BA794A" w14:textId="43F7F72B" w:rsidR="003A2FC6" w:rsidRPr="00C508D2" w:rsidRDefault="005929E8" w:rsidP="00C508D2">
      <w:pPr>
        <w:pStyle w:val="0berschrift2"/>
        <w:rPr>
          <w:b/>
          <w:szCs w:val="22"/>
        </w:rPr>
      </w:pPr>
      <w:r w:rsidRPr="00FC4968">
        <w:t>Einführungstext</w:t>
      </w:r>
    </w:p>
    <w:p w14:paraId="08B01320" w14:textId="652C2E56" w:rsidR="00C508D2" w:rsidRDefault="00C508D2" w:rsidP="00C508D2">
      <w:pPr>
        <w:pStyle w:val="1Standardflietext"/>
        <w:jc w:val="both"/>
        <w:rPr>
          <w:rFonts w:eastAsia="Courier New" w:cs="Arial"/>
          <w:sz w:val="22"/>
        </w:rPr>
      </w:pPr>
      <w:r>
        <w:rPr>
          <w:rFonts w:eastAsia="Courier New" w:cs="Arial"/>
          <w:sz w:val="22"/>
        </w:rPr>
        <w:t xml:space="preserve">Das Modul vermittelt in seinem Einführungstext einen Überblick über die wichtigsten Veränderungen in unterschiedlichen gesellschaftlichen Bereichen in Polen seit 1989 (Werte, Religion, Wirtschaft, Familie u.a.). In den Arbeitsblättern soll den Schülern das in Polen häufig noch sichtbare Nebeneinander von Vergangenheit und Gegenwart, von alten und neuen Werten </w:t>
      </w:r>
      <w:r w:rsidR="002771ED">
        <w:rPr>
          <w:rFonts w:eastAsia="Courier New" w:cs="Arial"/>
          <w:sz w:val="22"/>
        </w:rPr>
        <w:t xml:space="preserve">und Lebenswelten </w:t>
      </w:r>
      <w:r>
        <w:rPr>
          <w:rFonts w:eastAsia="Courier New" w:cs="Arial"/>
          <w:sz w:val="22"/>
        </w:rPr>
        <w:t xml:space="preserve">anhand von Beispielen aufgezeigt werden. </w:t>
      </w:r>
    </w:p>
    <w:p w14:paraId="03CBE55A" w14:textId="3B6DA387" w:rsidR="00F530DE" w:rsidRPr="00FC4968" w:rsidRDefault="00F530DE" w:rsidP="00673687">
      <w:pPr>
        <w:pStyle w:val="1Standardflietext"/>
        <w:jc w:val="both"/>
        <w:rPr>
          <w:rFonts w:cs="Arial"/>
          <w:sz w:val="22"/>
        </w:rPr>
      </w:pPr>
    </w:p>
    <w:p w14:paraId="402A5C87" w14:textId="77777777" w:rsidR="003A2FC6" w:rsidRPr="00FC4968" w:rsidRDefault="003A2FC6" w:rsidP="003A2FC6">
      <w:pPr>
        <w:spacing w:line="240" w:lineRule="exact"/>
        <w:rPr>
          <w:rFonts w:cs="Arial"/>
          <w:sz w:val="24"/>
        </w:rPr>
      </w:pPr>
    </w:p>
    <w:p w14:paraId="342C6EAD" w14:textId="77777777" w:rsidR="003A2FC6" w:rsidRPr="00FC4968" w:rsidRDefault="003A2FC6" w:rsidP="003A2FC6">
      <w:pPr>
        <w:pStyle w:val="0berschrift2"/>
        <w:rPr>
          <w:rFonts w:cs="Arial"/>
        </w:rPr>
      </w:pPr>
      <w:r w:rsidRPr="00FC4968">
        <w:rPr>
          <w:rFonts w:cs="Arial"/>
        </w:rPr>
        <w:t>Themen der Arbeitsblätter</w:t>
      </w:r>
    </w:p>
    <w:p w14:paraId="3F717BAB" w14:textId="77777777" w:rsidR="00C508D2" w:rsidRPr="00FC4968" w:rsidRDefault="00C508D2" w:rsidP="00C508D2">
      <w:pPr>
        <w:pStyle w:val="2Listeeingerckt"/>
        <w:rPr>
          <w:rFonts w:cs="Arial"/>
          <w:sz w:val="22"/>
        </w:rPr>
      </w:pPr>
      <w:r w:rsidRPr="00FC4968">
        <w:rPr>
          <w:rFonts w:cs="Arial"/>
          <w:b/>
          <w:sz w:val="22"/>
        </w:rPr>
        <w:t xml:space="preserve">Arbeitsblatt 1: </w:t>
      </w:r>
      <w:r w:rsidRPr="006E633D">
        <w:rPr>
          <w:rFonts w:cs="Arial"/>
          <w:sz w:val="22"/>
        </w:rPr>
        <w:t>Ein Land verändert sich</w:t>
      </w:r>
    </w:p>
    <w:p w14:paraId="7FA2182C" w14:textId="77777777" w:rsidR="00C508D2" w:rsidRPr="00FC4968" w:rsidRDefault="00C508D2" w:rsidP="00C508D2">
      <w:pPr>
        <w:pStyle w:val="2Listeeingerckt"/>
        <w:rPr>
          <w:rFonts w:cs="Arial"/>
          <w:sz w:val="22"/>
        </w:rPr>
      </w:pPr>
      <w:r w:rsidRPr="00FC4968">
        <w:rPr>
          <w:rFonts w:cs="Arial"/>
          <w:b/>
          <w:sz w:val="22"/>
        </w:rPr>
        <w:t xml:space="preserve">Arbeitsblatt 2: </w:t>
      </w:r>
      <w:r w:rsidRPr="006E633D">
        <w:rPr>
          <w:rFonts w:cs="Arial"/>
          <w:sz w:val="22"/>
        </w:rPr>
        <w:t>Der Wandel von Werten</w:t>
      </w:r>
    </w:p>
    <w:p w14:paraId="08865403" w14:textId="77777777" w:rsidR="00C508D2" w:rsidRDefault="00C508D2" w:rsidP="00C508D2">
      <w:pPr>
        <w:pStyle w:val="2Listeeingerckt"/>
        <w:rPr>
          <w:rFonts w:cs="Arial"/>
          <w:sz w:val="22"/>
        </w:rPr>
      </w:pPr>
      <w:r w:rsidRPr="00FC4968">
        <w:rPr>
          <w:rFonts w:cs="Arial"/>
          <w:b/>
          <w:sz w:val="22"/>
        </w:rPr>
        <w:t>Arbeitsblatt 3:</w:t>
      </w:r>
      <w:r w:rsidRPr="00FC4968">
        <w:rPr>
          <w:rFonts w:cs="Arial"/>
          <w:sz w:val="22"/>
        </w:rPr>
        <w:t xml:space="preserve"> </w:t>
      </w:r>
      <w:r>
        <w:rPr>
          <w:rFonts w:cs="Arial"/>
          <w:sz w:val="22"/>
        </w:rPr>
        <w:t>Alt und Neu im polnischen Alltag</w:t>
      </w:r>
    </w:p>
    <w:p w14:paraId="7820EC2D" w14:textId="58F5E81A" w:rsidR="00C636EA" w:rsidRPr="003A7517" w:rsidRDefault="003A7517" w:rsidP="003A7517">
      <w:pPr>
        <w:pStyle w:val="2Listeeingerckt"/>
        <w:rPr>
          <w:rFonts w:cs="Arial"/>
          <w:sz w:val="22"/>
        </w:rPr>
      </w:pPr>
      <w:r w:rsidRPr="003A7517">
        <w:rPr>
          <w:rFonts w:cs="Arial"/>
          <w:b/>
          <w:sz w:val="22"/>
        </w:rPr>
        <w:t>Arbeitsblatt 4:</w:t>
      </w:r>
      <w:r>
        <w:rPr>
          <w:rFonts w:cs="Arial"/>
          <w:sz w:val="22"/>
        </w:rPr>
        <w:t xml:space="preserve"> </w:t>
      </w:r>
      <w:r w:rsidR="008B0631">
        <w:rPr>
          <w:rFonts w:cs="Arial"/>
          <w:sz w:val="22"/>
        </w:rPr>
        <w:t>Lifestyle statt Aufruhr. Die Jugend in Polen 2020.</w:t>
      </w:r>
    </w:p>
    <w:p w14:paraId="2451ACAA" w14:textId="3203E301" w:rsidR="00C508D2" w:rsidRPr="00FC4968" w:rsidRDefault="00C636EA" w:rsidP="00C508D2">
      <w:pPr>
        <w:pStyle w:val="2Listeeingerckt"/>
        <w:rPr>
          <w:rFonts w:cs="Arial"/>
          <w:sz w:val="22"/>
        </w:rPr>
      </w:pPr>
      <w:r>
        <w:rPr>
          <w:rFonts w:cs="Arial"/>
          <w:b/>
          <w:sz w:val="22"/>
        </w:rPr>
        <w:t>Arbeitsblatt 5</w:t>
      </w:r>
      <w:r w:rsidR="00C508D2" w:rsidRPr="00FC4968">
        <w:rPr>
          <w:rFonts w:cs="Arial"/>
          <w:b/>
          <w:sz w:val="22"/>
        </w:rPr>
        <w:t>:</w:t>
      </w:r>
      <w:r w:rsidR="00C508D2" w:rsidRPr="00FC4968">
        <w:rPr>
          <w:rFonts w:cs="Arial"/>
          <w:sz w:val="22"/>
        </w:rPr>
        <w:t xml:space="preserve"> </w:t>
      </w:r>
      <w:r w:rsidR="008B0631">
        <w:rPr>
          <w:rFonts w:cs="Arial"/>
          <w:sz w:val="22"/>
        </w:rPr>
        <w:t>Eine entzweite Gesellschaft</w:t>
      </w:r>
    </w:p>
    <w:p w14:paraId="6C59CAB9" w14:textId="77777777" w:rsidR="00C508D2" w:rsidRPr="00FC4968" w:rsidRDefault="00C508D2" w:rsidP="00C508D2">
      <w:pPr>
        <w:pStyle w:val="2Listeeingerckt"/>
        <w:numPr>
          <w:ilvl w:val="0"/>
          <w:numId w:val="0"/>
        </w:numPr>
        <w:ind w:left="340"/>
        <w:rPr>
          <w:rFonts w:cs="Arial"/>
          <w:b/>
          <w:sz w:val="22"/>
        </w:rPr>
      </w:pPr>
    </w:p>
    <w:p w14:paraId="1BBFBBF8" w14:textId="77777777" w:rsidR="003A2FC6" w:rsidRPr="00FC4968" w:rsidRDefault="003A2FC6" w:rsidP="005929E8">
      <w:pPr>
        <w:pStyle w:val="0berschrift2"/>
        <w:spacing w:before="240"/>
        <w:rPr>
          <w:rFonts w:cs="Arial"/>
        </w:rPr>
      </w:pPr>
      <w:r w:rsidRPr="00FC4968">
        <w:rPr>
          <w:rFonts w:cs="Arial"/>
        </w:rPr>
        <w:t>Themen, Links und Literatur</w:t>
      </w:r>
    </w:p>
    <w:p w14:paraId="259AD8C9" w14:textId="77777777" w:rsidR="003A2FC6" w:rsidRPr="00FC4968" w:rsidRDefault="003A2FC6" w:rsidP="00673687">
      <w:pPr>
        <w:pStyle w:val="0berschrift1"/>
        <w:jc w:val="both"/>
        <w:rPr>
          <w:rFonts w:cs="Arial"/>
          <w:szCs w:val="22"/>
        </w:rPr>
      </w:pPr>
      <w:r w:rsidRPr="00FC4968">
        <w:rPr>
          <w:rFonts w:cs="Arial"/>
          <w:szCs w:val="22"/>
        </w:rPr>
        <w:t xml:space="preserve">Themen für Referate und </w:t>
      </w:r>
      <w:r w:rsidR="0053310B" w:rsidRPr="00FC4968">
        <w:rPr>
          <w:rFonts w:cs="Arial"/>
          <w:szCs w:val="22"/>
        </w:rPr>
        <w:t>Hausarbeiten</w:t>
      </w:r>
    </w:p>
    <w:p w14:paraId="407B59A2" w14:textId="77777777" w:rsidR="003A2FC6" w:rsidRPr="00FC4968" w:rsidRDefault="003A2FC6" w:rsidP="00673687">
      <w:pPr>
        <w:pStyle w:val="1Standardflietext"/>
        <w:jc w:val="both"/>
        <w:rPr>
          <w:rFonts w:eastAsia="Courier New" w:cs="Arial"/>
          <w:sz w:val="22"/>
          <w:szCs w:val="22"/>
        </w:rPr>
      </w:pPr>
      <w:r w:rsidRPr="00FC4968">
        <w:rPr>
          <w:rFonts w:eastAsia="Courier New" w:cs="Arial"/>
          <w:sz w:val="22"/>
          <w:szCs w:val="22"/>
        </w:rPr>
        <w:t xml:space="preserve">Die Themenvorschläge für Referate oder Hausarbeiten </w:t>
      </w:r>
      <w:r w:rsidR="004A5632" w:rsidRPr="00FC4968">
        <w:rPr>
          <w:rFonts w:eastAsia="Courier New" w:cs="Arial"/>
          <w:sz w:val="22"/>
          <w:szCs w:val="22"/>
        </w:rPr>
        <w:t xml:space="preserve">sollen </w:t>
      </w:r>
      <w:r w:rsidRPr="00FC4968">
        <w:rPr>
          <w:rFonts w:eastAsia="Courier New" w:cs="Arial"/>
          <w:sz w:val="22"/>
          <w:szCs w:val="22"/>
        </w:rPr>
        <w:t>Möglichkeiten aufzeigen, das Thema über den U</w:t>
      </w:r>
      <w:r w:rsidR="004A5632" w:rsidRPr="00FC4968">
        <w:rPr>
          <w:rFonts w:eastAsia="Courier New" w:cs="Arial"/>
          <w:sz w:val="22"/>
          <w:szCs w:val="22"/>
        </w:rPr>
        <w:t xml:space="preserve">nterricht hinaus </w:t>
      </w:r>
      <w:r w:rsidRPr="00FC4968">
        <w:rPr>
          <w:rFonts w:eastAsia="Courier New" w:cs="Arial"/>
          <w:sz w:val="22"/>
          <w:szCs w:val="22"/>
        </w:rPr>
        <w:t>zu bearbeiten. Entsprechende Hinweise zur Sekundärliteratur erleichtern die Recherche und geben erste Anhaltspunkte für den Arbeitseinstieg.</w:t>
      </w:r>
    </w:p>
    <w:p w14:paraId="72DB2C42" w14:textId="77777777" w:rsidR="005D4C3B" w:rsidRDefault="005D4C3B" w:rsidP="00673687">
      <w:pPr>
        <w:pStyle w:val="1Standardflietext"/>
        <w:jc w:val="both"/>
        <w:rPr>
          <w:rStyle w:val="1kursiv"/>
          <w:rFonts w:eastAsia="Courier New" w:cs="Arial"/>
          <w:sz w:val="22"/>
          <w:szCs w:val="22"/>
        </w:rPr>
      </w:pPr>
    </w:p>
    <w:p w14:paraId="2A57B3BE" w14:textId="42FB2C8E" w:rsidR="00C508D2" w:rsidRDefault="00C508D2" w:rsidP="00673687">
      <w:pPr>
        <w:pStyle w:val="1Standardflietext"/>
        <w:jc w:val="both"/>
        <w:rPr>
          <w:rStyle w:val="1kursiv"/>
          <w:rFonts w:eastAsia="Courier New" w:cs="Arial"/>
          <w:sz w:val="22"/>
          <w:szCs w:val="22"/>
        </w:rPr>
      </w:pPr>
      <w:r>
        <w:rPr>
          <w:rStyle w:val="1kursiv"/>
          <w:rFonts w:eastAsia="Courier New" w:cs="Arial"/>
          <w:sz w:val="22"/>
          <w:szCs w:val="22"/>
        </w:rPr>
        <w:t>Gesellschaftliche Wertedebatten in Polen an ausgewählten Beispielen (z.B. Kirche, Familie, Sexualität u.a.)</w:t>
      </w:r>
    </w:p>
    <w:p w14:paraId="7D2C899F" w14:textId="44F7FC9F" w:rsidR="000468DE" w:rsidRPr="00DE3DB7" w:rsidRDefault="000468DE" w:rsidP="0071750F">
      <w:pPr>
        <w:pStyle w:val="1Standardflietext"/>
        <w:spacing w:after="0"/>
        <w:jc w:val="both"/>
        <w:rPr>
          <w:rStyle w:val="A65"/>
          <w:rFonts w:cs="Arial"/>
          <w:i/>
          <w:color w:val="auto"/>
          <w:sz w:val="22"/>
          <w:szCs w:val="22"/>
        </w:rPr>
      </w:pPr>
    </w:p>
    <w:p w14:paraId="600448AE" w14:textId="1A82F06E" w:rsidR="00A3073D" w:rsidRPr="00DE3DB7" w:rsidRDefault="00A3073D" w:rsidP="0071750F">
      <w:pPr>
        <w:pStyle w:val="1Standardflietext"/>
        <w:spacing w:after="0"/>
        <w:jc w:val="both"/>
        <w:rPr>
          <w:rStyle w:val="A65"/>
          <w:rFonts w:cs="Arial"/>
          <w:i/>
          <w:color w:val="auto"/>
          <w:sz w:val="22"/>
          <w:szCs w:val="22"/>
        </w:rPr>
      </w:pPr>
      <w:r w:rsidRPr="00DE3DB7">
        <w:rPr>
          <w:rStyle w:val="A65"/>
          <w:rFonts w:cs="Arial"/>
          <w:i/>
          <w:color w:val="auto"/>
          <w:sz w:val="22"/>
          <w:szCs w:val="22"/>
        </w:rPr>
        <w:t>Polen gestern und heute. Das Land 30 Jahre nach dem Fall des Kommunismus.</w:t>
      </w:r>
    </w:p>
    <w:p w14:paraId="17175F57" w14:textId="77777777" w:rsidR="00A372F7" w:rsidRPr="00DE3DB7" w:rsidRDefault="00A372F7" w:rsidP="0071750F">
      <w:pPr>
        <w:pStyle w:val="1Standardflietext"/>
        <w:spacing w:after="0"/>
        <w:jc w:val="both"/>
        <w:rPr>
          <w:rStyle w:val="A65"/>
          <w:rFonts w:cs="Arial"/>
          <w:i/>
          <w:color w:val="auto"/>
          <w:sz w:val="22"/>
          <w:szCs w:val="22"/>
        </w:rPr>
      </w:pPr>
    </w:p>
    <w:p w14:paraId="7AB4B559" w14:textId="77777777" w:rsidR="000468DE" w:rsidRPr="00FC4968" w:rsidRDefault="000468DE" w:rsidP="0071750F">
      <w:pPr>
        <w:pStyle w:val="1Standardflietext"/>
        <w:spacing w:after="0"/>
        <w:jc w:val="both"/>
        <w:rPr>
          <w:rStyle w:val="A65"/>
          <w:rFonts w:cs="Arial"/>
          <w:color w:val="auto"/>
          <w:sz w:val="22"/>
          <w:szCs w:val="22"/>
        </w:rPr>
      </w:pPr>
    </w:p>
    <w:p w14:paraId="21BA9E08" w14:textId="77777777" w:rsidR="00121AAD" w:rsidRDefault="00121AAD">
      <w:pPr>
        <w:spacing w:after="0" w:line="240" w:lineRule="auto"/>
        <w:rPr>
          <w:rFonts w:cs="Arial"/>
          <w:b/>
          <w:sz w:val="22"/>
          <w:szCs w:val="20"/>
        </w:rPr>
      </w:pPr>
      <w:r>
        <w:rPr>
          <w:rFonts w:cs="Arial"/>
        </w:rPr>
        <w:br w:type="page"/>
      </w:r>
    </w:p>
    <w:p w14:paraId="0B9992B4" w14:textId="2124F43D" w:rsidR="00A3073D" w:rsidRPr="007075F6" w:rsidRDefault="00B67697" w:rsidP="007075F6">
      <w:pPr>
        <w:pStyle w:val="0berschrift1"/>
        <w:jc w:val="both"/>
        <w:rPr>
          <w:rFonts w:eastAsia="Courier New" w:cs="Arial"/>
          <w:szCs w:val="22"/>
        </w:rPr>
      </w:pPr>
      <w:r w:rsidRPr="00FC4968">
        <w:rPr>
          <w:rFonts w:cs="Arial"/>
        </w:rPr>
        <w:lastRenderedPageBreak/>
        <w:t xml:space="preserve">Weiterführende </w:t>
      </w:r>
      <w:r w:rsidRPr="00FC4968">
        <w:rPr>
          <w:rFonts w:eastAsia="Courier New" w:cs="Arial"/>
          <w:szCs w:val="22"/>
        </w:rPr>
        <w:t>Literatur</w:t>
      </w:r>
    </w:p>
    <w:p w14:paraId="4C0CCD96" w14:textId="2C539EB9" w:rsidR="00A3073D" w:rsidRDefault="00B7337B" w:rsidP="00A3073D">
      <w:pPr>
        <w:pStyle w:val="1Standardflietext"/>
      </w:pPr>
      <w:r>
        <w:t xml:space="preserve">Gdula. Maciej: </w:t>
      </w:r>
      <w:r w:rsidR="00A3073D">
        <w:t xml:space="preserve">Die unnachbarschaftlichen Polen. </w:t>
      </w:r>
      <w:r w:rsidR="00766A30">
        <w:t xml:space="preserve">Über eine entzweite Gesellschaft. </w:t>
      </w:r>
      <w:r>
        <w:t>2.4.2019.</w:t>
      </w:r>
    </w:p>
    <w:p w14:paraId="2DD1EA91" w14:textId="6B50A8A5" w:rsidR="00B7337B" w:rsidRDefault="00FF6DA9" w:rsidP="00A3073D">
      <w:pPr>
        <w:pStyle w:val="1Standardflietext"/>
      </w:pPr>
      <w:hyperlink r:id="rId8" w:history="1">
        <w:r w:rsidR="10E482F6" w:rsidRPr="10E482F6">
          <w:rPr>
            <w:rStyle w:val="Hyperlink"/>
          </w:rPr>
          <w:t>https://www.laender-analysen.de/polen-analysen/234/die-unnachbarschaftlichen-polen-ueber-eine-entzweite-gesellschaft/</w:t>
        </w:r>
      </w:hyperlink>
    </w:p>
    <w:p w14:paraId="75717093" w14:textId="77777777" w:rsidR="00DE3DB7" w:rsidRDefault="00DE3DB7" w:rsidP="00A3073D">
      <w:pPr>
        <w:pStyle w:val="1Standardflietext"/>
      </w:pPr>
    </w:p>
    <w:p w14:paraId="4912C9B6" w14:textId="77777777" w:rsidR="007075F6" w:rsidRDefault="007075F6" w:rsidP="007075F6">
      <w:pPr>
        <w:pStyle w:val="1Standardflietext"/>
      </w:pPr>
      <w:r>
        <w:t>Gnauck, Gerhard: Polen verstehen. Geschichte, Politik, Gesellschaft. Klett-Cotta. 2. Aufl. 2020.</w:t>
      </w:r>
    </w:p>
    <w:p w14:paraId="70D12FAB" w14:textId="77777777" w:rsidR="007075F6" w:rsidRDefault="007075F6" w:rsidP="007075F6">
      <w:pPr>
        <w:pStyle w:val="1Standardflietext"/>
      </w:pPr>
    </w:p>
    <w:p w14:paraId="5117687F" w14:textId="5E489274" w:rsidR="007075F6" w:rsidRDefault="007075F6" w:rsidP="007075F6">
      <w:pPr>
        <w:pStyle w:val="1Standardflietext"/>
      </w:pPr>
      <w:r>
        <w:t xml:space="preserve">Land im Wandel. Das neue Selbstbild der Polen. </w:t>
      </w:r>
      <w:r w:rsidRPr="00A3073D">
        <w:t>Jan Pallo</w:t>
      </w:r>
      <w:r>
        <w:t>kat im Gespräch mit Margarete Wohlan. Deutschlandfunk 19.3.2018.</w:t>
      </w:r>
      <w:r w:rsidRPr="00A3073D">
        <w:br/>
      </w:r>
      <w:hyperlink r:id="rId9" w:history="1">
        <w:r w:rsidRPr="005A2E5E">
          <w:rPr>
            <w:rStyle w:val="Hyperlink"/>
          </w:rPr>
          <w:t>https://www.deutschlandfunkkultur.de/land-im-wandel-das-neue-selbstbild-der-polen.979.de.html?dram:article_id=413490</w:t>
        </w:r>
      </w:hyperlink>
    </w:p>
    <w:p w14:paraId="0A109E97" w14:textId="77777777" w:rsidR="007075F6" w:rsidRDefault="007075F6" w:rsidP="00A3073D">
      <w:pPr>
        <w:pStyle w:val="1Standardflietext"/>
      </w:pPr>
    </w:p>
    <w:p w14:paraId="38B50941" w14:textId="21E807D9" w:rsidR="007075F6" w:rsidRDefault="007075F6" w:rsidP="007075F6">
      <w:pPr>
        <w:pStyle w:val="1Standardflietext"/>
      </w:pPr>
      <w:r>
        <w:t xml:space="preserve">Makowski, Grzegorz: Das zivilgesellschaftliche Engagement der Polen. Historie und Gegenwart. 19.5.2020. </w:t>
      </w:r>
      <w:hyperlink r:id="rId10" w:history="1">
        <w:r w:rsidRPr="00EA71E2">
          <w:rPr>
            <w:rStyle w:val="Hyperlink"/>
          </w:rPr>
          <w:t>https://www.laender-analysen.de/polen-analysen/256/</w:t>
        </w:r>
      </w:hyperlink>
    </w:p>
    <w:p w14:paraId="255591BD" w14:textId="77777777" w:rsidR="00B7337B" w:rsidRDefault="00B7337B" w:rsidP="00A3073D">
      <w:pPr>
        <w:pStyle w:val="1Standardflietext"/>
      </w:pPr>
    </w:p>
    <w:p w14:paraId="477398AD" w14:textId="418F9774" w:rsidR="007075F6" w:rsidRDefault="00B7337B" w:rsidP="00A3073D">
      <w:pPr>
        <w:pStyle w:val="1Standardflietext"/>
      </w:pPr>
      <w:r>
        <w:t>Mechtenberg, Theo: Polens katholische Kirche im Krisenzustand. 18.6.2019.</w:t>
      </w:r>
    </w:p>
    <w:p w14:paraId="785720BB" w14:textId="4485314A" w:rsidR="00B7337B" w:rsidRDefault="00FF6DA9" w:rsidP="00A3073D">
      <w:pPr>
        <w:pStyle w:val="1Standardflietext"/>
      </w:pPr>
      <w:hyperlink r:id="rId11" w:history="1">
        <w:r w:rsidR="00B7337B" w:rsidRPr="00EA71E2">
          <w:rPr>
            <w:rStyle w:val="Hyperlink"/>
          </w:rPr>
          <w:t>https://www.laender-analysen.de/polen-analysen/239/</w:t>
        </w:r>
      </w:hyperlink>
    </w:p>
    <w:p w14:paraId="5EC4B648" w14:textId="77777777" w:rsidR="00B7337B" w:rsidRDefault="00B7337B" w:rsidP="007075F6">
      <w:pPr>
        <w:pStyle w:val="1Standardflietext"/>
      </w:pPr>
    </w:p>
    <w:p w14:paraId="54C7E1A0" w14:textId="77777777" w:rsidR="007075F6" w:rsidRDefault="007075F6" w:rsidP="007075F6">
      <w:pPr>
        <w:pStyle w:val="1Standardflietext"/>
      </w:pPr>
      <w:r>
        <w:t>Minderheiten. Jahrbuch Polen 2016. Hrsg. v. Deutschen Polen-Institut. Harrassowitz Verlag. Wiesbaden 2016.</w:t>
      </w:r>
    </w:p>
    <w:p w14:paraId="2E10C7A5" w14:textId="77777777" w:rsidR="007075F6" w:rsidRDefault="007075F6" w:rsidP="00A3073D">
      <w:pPr>
        <w:pStyle w:val="1Standardflietext"/>
      </w:pPr>
    </w:p>
    <w:p w14:paraId="1BF8AB9E" w14:textId="147BF8F0" w:rsidR="00DE3DB7" w:rsidRDefault="00B60F9A" w:rsidP="00A3073D">
      <w:pPr>
        <w:pStyle w:val="1Standardflietext"/>
      </w:pPr>
      <w:r>
        <w:t>Nachbarn. Jahrbuch Polen 2019. Hrsg. v. Deutschen Polen-Institut. Harrassowitz Verlag. Wiesbaden 2019.</w:t>
      </w:r>
    </w:p>
    <w:p w14:paraId="3B0A473E" w14:textId="77777777" w:rsidR="00B60F9A" w:rsidRDefault="00B60F9A" w:rsidP="00A3073D">
      <w:pPr>
        <w:pStyle w:val="1Standardflietext"/>
      </w:pPr>
    </w:p>
    <w:p w14:paraId="7984F64B" w14:textId="24463C48" w:rsidR="00CF517D" w:rsidRDefault="00CF517D" w:rsidP="00A3073D">
      <w:pPr>
        <w:pStyle w:val="1Standardflietext"/>
      </w:pPr>
      <w:r>
        <w:t>Pazderski, Filip: Die jungen Polen und die offene Gesellschaft. 15.1.2019.</w:t>
      </w:r>
    </w:p>
    <w:p w14:paraId="09F0481B" w14:textId="129F9831" w:rsidR="00CF517D" w:rsidRDefault="00CF517D" w:rsidP="00A3073D">
      <w:pPr>
        <w:pStyle w:val="1Standardflietext"/>
      </w:pPr>
      <w:r w:rsidRPr="00CF517D">
        <w:t>https://www.laender-analysen.de/polen-analysen/229/</w:t>
      </w:r>
    </w:p>
    <w:p w14:paraId="59FE0EAB" w14:textId="77777777" w:rsidR="00CF517D" w:rsidRDefault="00CF517D" w:rsidP="00A3073D">
      <w:pPr>
        <w:pStyle w:val="1Standardflietext"/>
      </w:pPr>
    </w:p>
    <w:p w14:paraId="145BF0CA" w14:textId="1327AB6B" w:rsidR="00B60F9A" w:rsidRDefault="00B60F9A" w:rsidP="00A3073D">
      <w:pPr>
        <w:pStyle w:val="1Standardflietext"/>
      </w:pPr>
      <w:r>
        <w:t>Politik. Jahrbuch Polen 2017. Hrsg. v. Deutschen Polen-Institut. Harrassowitz Verlag. Wiesbaden 2017.</w:t>
      </w:r>
    </w:p>
    <w:p w14:paraId="7531036C" w14:textId="77777777" w:rsidR="00B60F9A" w:rsidRDefault="00B60F9A" w:rsidP="00B60F9A">
      <w:pPr>
        <w:pStyle w:val="1Standardflietext"/>
      </w:pPr>
    </w:p>
    <w:p w14:paraId="273F48AB" w14:textId="6A1D07AE" w:rsidR="00926C6F" w:rsidRDefault="10E482F6" w:rsidP="00B60F9A">
      <w:pPr>
        <w:pStyle w:val="1Standardflietext"/>
      </w:pPr>
      <w:r>
        <w:t>Rostek, Andreas: Polska First. Über die polnische Krise. Edition.fotoTAPETA Berlin. Berlin 2017.</w:t>
      </w:r>
    </w:p>
    <w:p w14:paraId="736DFCA7" w14:textId="77777777" w:rsidR="00926C6F" w:rsidRDefault="00926C6F" w:rsidP="00B60F9A">
      <w:pPr>
        <w:pStyle w:val="1Standardflietext"/>
      </w:pPr>
    </w:p>
    <w:p w14:paraId="5A28782D" w14:textId="313428D2" w:rsidR="008B0631" w:rsidRDefault="007075F6" w:rsidP="00B60F9A">
      <w:pPr>
        <w:pStyle w:val="1Standardflietext"/>
      </w:pPr>
      <w:r>
        <w:t xml:space="preserve">Szlendak, Tomasz: </w:t>
      </w:r>
      <w:r w:rsidR="008B0631">
        <w:t>Die Jugend in Polen. Life</w:t>
      </w:r>
      <w:r>
        <w:t>style statt Aufruhr. Analyse. 3</w:t>
      </w:r>
      <w:r w:rsidR="008B0631">
        <w:t xml:space="preserve">.3.2020. </w:t>
      </w:r>
    </w:p>
    <w:p w14:paraId="151B8DB5" w14:textId="051FAE35" w:rsidR="007075F6" w:rsidRDefault="00FF6DA9" w:rsidP="00B60F9A">
      <w:pPr>
        <w:pStyle w:val="1Standardflietext"/>
      </w:pPr>
      <w:hyperlink r:id="rId12" w:history="1">
        <w:r w:rsidR="007075F6" w:rsidRPr="00EA71E2">
          <w:rPr>
            <w:rStyle w:val="Hyperlink"/>
          </w:rPr>
          <w:t>https://www.laender-analysen.de/polen-analysen/252/</w:t>
        </w:r>
      </w:hyperlink>
    </w:p>
    <w:p w14:paraId="77FCEE2A" w14:textId="77777777" w:rsidR="008B0631" w:rsidRDefault="008B0631" w:rsidP="00B60F9A">
      <w:pPr>
        <w:pStyle w:val="1Standardflietext"/>
      </w:pPr>
    </w:p>
    <w:p w14:paraId="745D34D3" w14:textId="22BF7848" w:rsidR="00B60F9A" w:rsidRDefault="00B60F9A" w:rsidP="00B60F9A">
      <w:pPr>
        <w:pStyle w:val="1Standardflietext"/>
      </w:pPr>
    </w:p>
    <w:p w14:paraId="59DD3299" w14:textId="77777777" w:rsidR="007075F6" w:rsidRDefault="007075F6" w:rsidP="00B60F9A">
      <w:pPr>
        <w:pStyle w:val="1Standardflietext"/>
      </w:pPr>
    </w:p>
    <w:p w14:paraId="0A0FA866" w14:textId="77777777" w:rsidR="007075F6" w:rsidRDefault="007075F6" w:rsidP="00B60F9A">
      <w:pPr>
        <w:pStyle w:val="1Standardflietext"/>
      </w:pPr>
    </w:p>
    <w:p w14:paraId="1DABF86D" w14:textId="77777777" w:rsidR="00B60F9A" w:rsidRDefault="00B60F9A" w:rsidP="00B60F9A">
      <w:pPr>
        <w:pStyle w:val="1Standardflietext"/>
      </w:pPr>
    </w:p>
    <w:p w14:paraId="2972ABFC" w14:textId="573F5F5C" w:rsidR="00766A30" w:rsidRDefault="00766A30" w:rsidP="00A3073D">
      <w:pPr>
        <w:pStyle w:val="1Standardflietext"/>
      </w:pPr>
    </w:p>
    <w:p w14:paraId="795BDB6F" w14:textId="77777777" w:rsidR="00766A30" w:rsidRDefault="00766A30" w:rsidP="00A3073D">
      <w:pPr>
        <w:pStyle w:val="1Standardflietext"/>
      </w:pPr>
    </w:p>
    <w:p w14:paraId="1463A26C" w14:textId="77777777" w:rsidR="00A3073D" w:rsidRDefault="00A3073D" w:rsidP="00A3073D">
      <w:pPr>
        <w:pStyle w:val="1Standardflietext"/>
      </w:pPr>
    </w:p>
    <w:p w14:paraId="49EE0A45" w14:textId="77777777" w:rsidR="00A3073D" w:rsidRPr="00A3073D" w:rsidRDefault="00A3073D" w:rsidP="00A3073D">
      <w:pPr>
        <w:pStyle w:val="1Standardflietext"/>
      </w:pPr>
    </w:p>
    <w:bookmarkEnd w:id="0"/>
    <w:p w14:paraId="6AB8FEEF" w14:textId="711986BC" w:rsidR="004A59DD" w:rsidRPr="004A59DD" w:rsidRDefault="004A59DD" w:rsidP="005F4E0E">
      <w:pPr>
        <w:pStyle w:val="1Standardflietext"/>
      </w:pPr>
    </w:p>
    <w:sectPr w:rsidR="004A59DD" w:rsidRPr="004A59DD" w:rsidSect="00B23EAD">
      <w:headerReference w:type="even" r:id="rId13"/>
      <w:headerReference w:type="default" r:id="rId14"/>
      <w:footerReference w:type="even" r:id="rId15"/>
      <w:footerReference w:type="default" r:id="rId16"/>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E491" w14:textId="77777777" w:rsidR="00FF6DA9" w:rsidRDefault="00FF6DA9">
      <w:r>
        <w:separator/>
      </w:r>
    </w:p>
    <w:p w14:paraId="318B70C2" w14:textId="77777777" w:rsidR="00FF6DA9" w:rsidRDefault="00FF6DA9"/>
    <w:p w14:paraId="4D719366" w14:textId="77777777" w:rsidR="00FF6DA9" w:rsidRDefault="00FF6DA9"/>
    <w:p w14:paraId="1930907D" w14:textId="77777777" w:rsidR="00FF6DA9" w:rsidRDefault="00FF6DA9"/>
    <w:p w14:paraId="7723DC7B" w14:textId="77777777" w:rsidR="00FF6DA9" w:rsidRDefault="00FF6DA9"/>
    <w:p w14:paraId="35CE490E" w14:textId="77777777" w:rsidR="00FF6DA9" w:rsidRDefault="00FF6DA9"/>
    <w:p w14:paraId="45D566FE" w14:textId="77777777" w:rsidR="00FF6DA9" w:rsidRDefault="00FF6DA9"/>
    <w:p w14:paraId="26DCEE00" w14:textId="77777777" w:rsidR="00FF6DA9" w:rsidRDefault="00FF6DA9"/>
  </w:endnote>
  <w:endnote w:type="continuationSeparator" w:id="0">
    <w:p w14:paraId="0401ED68" w14:textId="77777777" w:rsidR="00FF6DA9" w:rsidRDefault="00FF6DA9">
      <w:r>
        <w:continuationSeparator/>
      </w:r>
    </w:p>
    <w:p w14:paraId="58FD70CB" w14:textId="77777777" w:rsidR="00FF6DA9" w:rsidRDefault="00FF6DA9"/>
    <w:p w14:paraId="0DDCF690" w14:textId="77777777" w:rsidR="00FF6DA9" w:rsidRDefault="00FF6DA9"/>
    <w:p w14:paraId="70EBAB7B" w14:textId="77777777" w:rsidR="00FF6DA9" w:rsidRDefault="00FF6DA9"/>
    <w:p w14:paraId="1C1E7E3A" w14:textId="77777777" w:rsidR="00FF6DA9" w:rsidRDefault="00FF6DA9"/>
    <w:p w14:paraId="58DD4A51" w14:textId="77777777" w:rsidR="00FF6DA9" w:rsidRDefault="00FF6DA9"/>
    <w:p w14:paraId="3C78D7B3" w14:textId="77777777" w:rsidR="00FF6DA9" w:rsidRDefault="00FF6DA9"/>
    <w:p w14:paraId="02F7B271" w14:textId="77777777" w:rsidR="00FF6DA9" w:rsidRDefault="00FF6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10E482F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10E482F6">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noProof/>
                              </w:rPr>
                              <w:drawing>
                                <wp:inline distT="0" distB="0" distL="0" distR="0" wp14:anchorId="60D8CDB0" wp14:editId="2A7873F1">
                                  <wp:extent cx="1238250" cy="533400"/>
                                  <wp:effectExtent l="0" t="0" r="0" b="0"/>
                                  <wp:docPr id="356180869"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238250" cy="533400"/>
                                          </a:xfrm>
                                          <a:prstGeom prst="rect">
                                            <a:avLst/>
                                          </a:prstGeom>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75FA9">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75FA9">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053D7" w14:textId="77777777" w:rsidR="00FF6DA9" w:rsidRDefault="00FF6DA9">
      <w:r>
        <w:separator/>
      </w:r>
    </w:p>
    <w:p w14:paraId="6A8D2ADB" w14:textId="77777777" w:rsidR="00FF6DA9" w:rsidRDefault="00FF6DA9"/>
    <w:p w14:paraId="44B205E6" w14:textId="77777777" w:rsidR="00FF6DA9" w:rsidRDefault="00FF6DA9"/>
    <w:p w14:paraId="7C99296F" w14:textId="77777777" w:rsidR="00FF6DA9" w:rsidRDefault="00FF6DA9"/>
    <w:p w14:paraId="1AD78236" w14:textId="77777777" w:rsidR="00FF6DA9" w:rsidRDefault="00FF6DA9"/>
    <w:p w14:paraId="58AB00E5" w14:textId="77777777" w:rsidR="00FF6DA9" w:rsidRDefault="00FF6DA9"/>
    <w:p w14:paraId="334E42A2" w14:textId="77777777" w:rsidR="00FF6DA9" w:rsidRDefault="00FF6DA9"/>
    <w:p w14:paraId="5C5F1AD7" w14:textId="77777777" w:rsidR="00FF6DA9" w:rsidRDefault="00FF6DA9"/>
  </w:footnote>
  <w:footnote w:type="continuationSeparator" w:id="0">
    <w:p w14:paraId="4ED102A1" w14:textId="77777777" w:rsidR="00FF6DA9" w:rsidRDefault="00FF6DA9">
      <w:r>
        <w:continuationSeparator/>
      </w:r>
    </w:p>
    <w:p w14:paraId="435EA976" w14:textId="77777777" w:rsidR="00FF6DA9" w:rsidRDefault="00FF6DA9"/>
    <w:p w14:paraId="2197FEF1" w14:textId="77777777" w:rsidR="00FF6DA9" w:rsidRDefault="00FF6DA9"/>
    <w:p w14:paraId="5F1C2CAE" w14:textId="77777777" w:rsidR="00FF6DA9" w:rsidRDefault="00FF6DA9"/>
    <w:p w14:paraId="56EAF3D7" w14:textId="77777777" w:rsidR="00FF6DA9" w:rsidRDefault="00FF6DA9"/>
    <w:p w14:paraId="0E9956C6" w14:textId="77777777" w:rsidR="00FF6DA9" w:rsidRDefault="00FF6DA9"/>
    <w:p w14:paraId="2BA2B157" w14:textId="77777777" w:rsidR="00FF6DA9" w:rsidRDefault="00FF6DA9"/>
    <w:p w14:paraId="1B7A0E0E" w14:textId="77777777" w:rsidR="00FF6DA9" w:rsidRDefault="00FF6D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2A5F6AB1"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8B5D4CD">
                  <v:shapetype id="_x0000_t202" coordsize="21600,21600" o:spt="202" path="m,l,21600r21600,l21600,xe" w14:anchorId="5661576C">
                    <v:stroke joinstyle="miter"/>
                    <v:path gradientshapeok="t" o:connecttype="rect"/>
                  </v:shapetype>
                  <v:shape id="Text Box 104"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v:textbox style="layout-flow:vertical;mso-layout-flow-alt:bottom-to-top" inset="0,0,0,0">
                      <w:txbxContent>
                        <w:p w:rsidR="00360231" w:rsidP="00EE4AFB" w:rsidRDefault="00360231" w14:paraId="72A3D3EC" w14:textId="77777777">
                          <w:pPr>
                            <w:pStyle w:val="RahmenCopyrightvermerk"/>
                            <w:jc w:val="left"/>
                            <w:rPr>
                              <w:rFonts w:cs="Arial"/>
                            </w:rPr>
                          </w:pPr>
                        </w:p>
                      </w:txbxContent>
                    </v:textbox>
                    <w10:wrap anchorx="margin"/>
                  </v:shape>
                </w:pict>
              </mc:Fallback>
            </mc:AlternateContent>
          </w:r>
          <w:r w:rsidR="00066E70">
            <w:t>Gesellschaft im Wandel</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39E18A4"/>
    <w:multiLevelType w:val="hybridMultilevel"/>
    <w:tmpl w:val="745EC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3075F1"/>
    <w:multiLevelType w:val="hybridMultilevel"/>
    <w:tmpl w:val="0C9C0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6"/>
  </w:num>
  <w:num w:numId="4">
    <w:abstractNumId w:val="11"/>
  </w:num>
  <w:num w:numId="5">
    <w:abstractNumId w:val="16"/>
  </w:num>
  <w:num w:numId="6">
    <w:abstractNumId w:val="9"/>
  </w:num>
  <w:num w:numId="7">
    <w:abstractNumId w:val="5"/>
  </w:num>
  <w:num w:numId="8">
    <w:abstractNumId w:val="17"/>
  </w:num>
  <w:num w:numId="9">
    <w:abstractNumId w:val="4"/>
  </w:num>
  <w:num w:numId="10">
    <w:abstractNumId w:val="3"/>
  </w:num>
  <w:num w:numId="11">
    <w:abstractNumId w:val="7"/>
  </w:num>
  <w:num w:numId="12">
    <w:abstractNumId w:val="1"/>
  </w:num>
  <w:num w:numId="13">
    <w:abstractNumId w:val="12"/>
  </w:num>
  <w:num w:numId="14">
    <w:abstractNumId w:val="15"/>
  </w:num>
  <w:num w:numId="15">
    <w:abstractNumId w:val="14"/>
  </w:num>
  <w:num w:numId="16">
    <w:abstractNumId w:val="0"/>
  </w:num>
  <w:num w:numId="17">
    <w:abstractNumId w:val="2"/>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468DE"/>
    <w:rsid w:val="000525AE"/>
    <w:rsid w:val="0005433E"/>
    <w:rsid w:val="000564E4"/>
    <w:rsid w:val="0006254E"/>
    <w:rsid w:val="00062CB1"/>
    <w:rsid w:val="00063791"/>
    <w:rsid w:val="0006678C"/>
    <w:rsid w:val="00066E70"/>
    <w:rsid w:val="00070934"/>
    <w:rsid w:val="000720FC"/>
    <w:rsid w:val="00076C38"/>
    <w:rsid w:val="000777B6"/>
    <w:rsid w:val="000819A0"/>
    <w:rsid w:val="000922CE"/>
    <w:rsid w:val="00092C6C"/>
    <w:rsid w:val="0009359D"/>
    <w:rsid w:val="00096B03"/>
    <w:rsid w:val="000A6685"/>
    <w:rsid w:val="000B2E8B"/>
    <w:rsid w:val="000B3C49"/>
    <w:rsid w:val="000B5117"/>
    <w:rsid w:val="000C6C75"/>
    <w:rsid w:val="000D242E"/>
    <w:rsid w:val="000D27A6"/>
    <w:rsid w:val="000D2DE4"/>
    <w:rsid w:val="000D7A7D"/>
    <w:rsid w:val="000E0DE3"/>
    <w:rsid w:val="000E12E0"/>
    <w:rsid w:val="000E238F"/>
    <w:rsid w:val="000E27EF"/>
    <w:rsid w:val="000E3A0F"/>
    <w:rsid w:val="000E3D24"/>
    <w:rsid w:val="000E42F5"/>
    <w:rsid w:val="000E528E"/>
    <w:rsid w:val="000F107F"/>
    <w:rsid w:val="000F1FA6"/>
    <w:rsid w:val="000F21D8"/>
    <w:rsid w:val="000F2509"/>
    <w:rsid w:val="000F50A8"/>
    <w:rsid w:val="000F7CB4"/>
    <w:rsid w:val="00107625"/>
    <w:rsid w:val="00114C43"/>
    <w:rsid w:val="00120812"/>
    <w:rsid w:val="00121293"/>
    <w:rsid w:val="00121AAD"/>
    <w:rsid w:val="00127484"/>
    <w:rsid w:val="001320BC"/>
    <w:rsid w:val="0013329D"/>
    <w:rsid w:val="001375F6"/>
    <w:rsid w:val="00137907"/>
    <w:rsid w:val="0014005F"/>
    <w:rsid w:val="0014256E"/>
    <w:rsid w:val="00144E39"/>
    <w:rsid w:val="00146FFD"/>
    <w:rsid w:val="00147183"/>
    <w:rsid w:val="001506D1"/>
    <w:rsid w:val="001568E6"/>
    <w:rsid w:val="00156BCB"/>
    <w:rsid w:val="00161CAE"/>
    <w:rsid w:val="001624A8"/>
    <w:rsid w:val="0016339B"/>
    <w:rsid w:val="0016430F"/>
    <w:rsid w:val="00166762"/>
    <w:rsid w:val="001674F1"/>
    <w:rsid w:val="00174B9E"/>
    <w:rsid w:val="001843DE"/>
    <w:rsid w:val="00191234"/>
    <w:rsid w:val="00191331"/>
    <w:rsid w:val="00195BC8"/>
    <w:rsid w:val="0019678C"/>
    <w:rsid w:val="001A14AE"/>
    <w:rsid w:val="001A7F9F"/>
    <w:rsid w:val="001B3E83"/>
    <w:rsid w:val="001B3F46"/>
    <w:rsid w:val="001C1B23"/>
    <w:rsid w:val="001D0B1B"/>
    <w:rsid w:val="001D4D7D"/>
    <w:rsid w:val="001D59F6"/>
    <w:rsid w:val="001E07A0"/>
    <w:rsid w:val="001E1443"/>
    <w:rsid w:val="001E1C51"/>
    <w:rsid w:val="001E26DA"/>
    <w:rsid w:val="001E35C2"/>
    <w:rsid w:val="001E6769"/>
    <w:rsid w:val="001E7C56"/>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8DB"/>
    <w:rsid w:val="00251BD7"/>
    <w:rsid w:val="00252FA7"/>
    <w:rsid w:val="00253B0C"/>
    <w:rsid w:val="00255097"/>
    <w:rsid w:val="00257983"/>
    <w:rsid w:val="00257EB8"/>
    <w:rsid w:val="00261D70"/>
    <w:rsid w:val="00267D11"/>
    <w:rsid w:val="00276128"/>
    <w:rsid w:val="002771ED"/>
    <w:rsid w:val="00280069"/>
    <w:rsid w:val="00282D72"/>
    <w:rsid w:val="002833C2"/>
    <w:rsid w:val="00287FC8"/>
    <w:rsid w:val="00290EDD"/>
    <w:rsid w:val="002910BD"/>
    <w:rsid w:val="00296A6D"/>
    <w:rsid w:val="002A285F"/>
    <w:rsid w:val="002A3A65"/>
    <w:rsid w:val="002A4899"/>
    <w:rsid w:val="002A6F66"/>
    <w:rsid w:val="002B0CBD"/>
    <w:rsid w:val="002B4F3B"/>
    <w:rsid w:val="002C2A03"/>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858"/>
    <w:rsid w:val="00305CB9"/>
    <w:rsid w:val="00307034"/>
    <w:rsid w:val="00311278"/>
    <w:rsid w:val="00315F6F"/>
    <w:rsid w:val="00325177"/>
    <w:rsid w:val="00334CF3"/>
    <w:rsid w:val="00334D06"/>
    <w:rsid w:val="00340C99"/>
    <w:rsid w:val="0034341F"/>
    <w:rsid w:val="00343F69"/>
    <w:rsid w:val="00344592"/>
    <w:rsid w:val="00347386"/>
    <w:rsid w:val="003524B3"/>
    <w:rsid w:val="00352A61"/>
    <w:rsid w:val="0035460B"/>
    <w:rsid w:val="00355522"/>
    <w:rsid w:val="00356A49"/>
    <w:rsid w:val="00360231"/>
    <w:rsid w:val="00362AF6"/>
    <w:rsid w:val="00365669"/>
    <w:rsid w:val="00370F62"/>
    <w:rsid w:val="00377201"/>
    <w:rsid w:val="00383233"/>
    <w:rsid w:val="00383D1A"/>
    <w:rsid w:val="00383FB9"/>
    <w:rsid w:val="00386141"/>
    <w:rsid w:val="00387FBF"/>
    <w:rsid w:val="0039208C"/>
    <w:rsid w:val="00395856"/>
    <w:rsid w:val="003A090D"/>
    <w:rsid w:val="003A2FC6"/>
    <w:rsid w:val="003A7517"/>
    <w:rsid w:val="003B16C7"/>
    <w:rsid w:val="003B2910"/>
    <w:rsid w:val="003B2D8B"/>
    <w:rsid w:val="003B6172"/>
    <w:rsid w:val="003B638C"/>
    <w:rsid w:val="003B7477"/>
    <w:rsid w:val="003C036E"/>
    <w:rsid w:val="003C3A6F"/>
    <w:rsid w:val="003C4647"/>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242E"/>
    <w:rsid w:val="00413E34"/>
    <w:rsid w:val="0042027D"/>
    <w:rsid w:val="0042038D"/>
    <w:rsid w:val="00421F52"/>
    <w:rsid w:val="0042293A"/>
    <w:rsid w:val="00425D85"/>
    <w:rsid w:val="00425DEE"/>
    <w:rsid w:val="00430F3D"/>
    <w:rsid w:val="0043659F"/>
    <w:rsid w:val="00441489"/>
    <w:rsid w:val="00442223"/>
    <w:rsid w:val="0044301C"/>
    <w:rsid w:val="004430C0"/>
    <w:rsid w:val="004430F7"/>
    <w:rsid w:val="00445003"/>
    <w:rsid w:val="00445E73"/>
    <w:rsid w:val="004509DB"/>
    <w:rsid w:val="00450A3A"/>
    <w:rsid w:val="00451292"/>
    <w:rsid w:val="004544C7"/>
    <w:rsid w:val="00454670"/>
    <w:rsid w:val="004571E0"/>
    <w:rsid w:val="00460316"/>
    <w:rsid w:val="004613CD"/>
    <w:rsid w:val="004624C4"/>
    <w:rsid w:val="004627C4"/>
    <w:rsid w:val="00463984"/>
    <w:rsid w:val="00464BA1"/>
    <w:rsid w:val="00466BA5"/>
    <w:rsid w:val="0046767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59DD"/>
    <w:rsid w:val="004A6C17"/>
    <w:rsid w:val="004B02E4"/>
    <w:rsid w:val="004B2857"/>
    <w:rsid w:val="004B56B9"/>
    <w:rsid w:val="004B7716"/>
    <w:rsid w:val="004C6328"/>
    <w:rsid w:val="004C68A6"/>
    <w:rsid w:val="004C7E5F"/>
    <w:rsid w:val="004D4E71"/>
    <w:rsid w:val="004D510D"/>
    <w:rsid w:val="004D6369"/>
    <w:rsid w:val="004E0620"/>
    <w:rsid w:val="004E39F4"/>
    <w:rsid w:val="004E412C"/>
    <w:rsid w:val="004E7BDB"/>
    <w:rsid w:val="004F0D3A"/>
    <w:rsid w:val="004F1A91"/>
    <w:rsid w:val="004F787F"/>
    <w:rsid w:val="0050188B"/>
    <w:rsid w:val="005040CD"/>
    <w:rsid w:val="00504489"/>
    <w:rsid w:val="005057CD"/>
    <w:rsid w:val="0051288F"/>
    <w:rsid w:val="005132A5"/>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5EEA"/>
    <w:rsid w:val="00546F6B"/>
    <w:rsid w:val="00547579"/>
    <w:rsid w:val="0055399A"/>
    <w:rsid w:val="0055436A"/>
    <w:rsid w:val="00557010"/>
    <w:rsid w:val="00557A3A"/>
    <w:rsid w:val="0056286B"/>
    <w:rsid w:val="005663AD"/>
    <w:rsid w:val="005702AF"/>
    <w:rsid w:val="0057045C"/>
    <w:rsid w:val="00573127"/>
    <w:rsid w:val="00575B35"/>
    <w:rsid w:val="00580789"/>
    <w:rsid w:val="00581561"/>
    <w:rsid w:val="0058213D"/>
    <w:rsid w:val="00587FD4"/>
    <w:rsid w:val="005918A0"/>
    <w:rsid w:val="005929E8"/>
    <w:rsid w:val="00593485"/>
    <w:rsid w:val="0059450C"/>
    <w:rsid w:val="00595A31"/>
    <w:rsid w:val="00595E8F"/>
    <w:rsid w:val="005966FF"/>
    <w:rsid w:val="005A3093"/>
    <w:rsid w:val="005A4084"/>
    <w:rsid w:val="005A62F0"/>
    <w:rsid w:val="005B34B7"/>
    <w:rsid w:val="005B680F"/>
    <w:rsid w:val="005B6A7E"/>
    <w:rsid w:val="005C3FBF"/>
    <w:rsid w:val="005C47DC"/>
    <w:rsid w:val="005C7FCC"/>
    <w:rsid w:val="005D06A9"/>
    <w:rsid w:val="005D07BC"/>
    <w:rsid w:val="005D0EE6"/>
    <w:rsid w:val="005D12F6"/>
    <w:rsid w:val="005D1D7C"/>
    <w:rsid w:val="005D4C3B"/>
    <w:rsid w:val="005E1A93"/>
    <w:rsid w:val="005E1DEF"/>
    <w:rsid w:val="005E2790"/>
    <w:rsid w:val="005E3001"/>
    <w:rsid w:val="005E345A"/>
    <w:rsid w:val="005E37A8"/>
    <w:rsid w:val="005E4D7D"/>
    <w:rsid w:val="005E5913"/>
    <w:rsid w:val="005E7F16"/>
    <w:rsid w:val="005F0E25"/>
    <w:rsid w:val="005F49D3"/>
    <w:rsid w:val="005F4E0E"/>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3E73"/>
    <w:rsid w:val="00645C86"/>
    <w:rsid w:val="00650060"/>
    <w:rsid w:val="00650F2D"/>
    <w:rsid w:val="006526E6"/>
    <w:rsid w:val="00653220"/>
    <w:rsid w:val="0065363F"/>
    <w:rsid w:val="006576C8"/>
    <w:rsid w:val="00657A78"/>
    <w:rsid w:val="00657B17"/>
    <w:rsid w:val="00662F5C"/>
    <w:rsid w:val="0066793F"/>
    <w:rsid w:val="00670EC9"/>
    <w:rsid w:val="00671796"/>
    <w:rsid w:val="00673687"/>
    <w:rsid w:val="006771FF"/>
    <w:rsid w:val="0068332C"/>
    <w:rsid w:val="00685629"/>
    <w:rsid w:val="00687610"/>
    <w:rsid w:val="006902A7"/>
    <w:rsid w:val="00693C74"/>
    <w:rsid w:val="0069433A"/>
    <w:rsid w:val="0069528C"/>
    <w:rsid w:val="00697C24"/>
    <w:rsid w:val="006A00E9"/>
    <w:rsid w:val="006A1DCE"/>
    <w:rsid w:val="006A34A3"/>
    <w:rsid w:val="006A6EFC"/>
    <w:rsid w:val="006B0620"/>
    <w:rsid w:val="006B6676"/>
    <w:rsid w:val="006B79A1"/>
    <w:rsid w:val="006B7C96"/>
    <w:rsid w:val="006C43AA"/>
    <w:rsid w:val="006C70B9"/>
    <w:rsid w:val="006C78DB"/>
    <w:rsid w:val="006C7E1C"/>
    <w:rsid w:val="006D0F26"/>
    <w:rsid w:val="006D1285"/>
    <w:rsid w:val="006D1C9C"/>
    <w:rsid w:val="006E0C4E"/>
    <w:rsid w:val="006E2EA3"/>
    <w:rsid w:val="006E4E12"/>
    <w:rsid w:val="006E633D"/>
    <w:rsid w:val="006F228D"/>
    <w:rsid w:val="006F4078"/>
    <w:rsid w:val="006F551D"/>
    <w:rsid w:val="0070215E"/>
    <w:rsid w:val="0070342E"/>
    <w:rsid w:val="00705E3C"/>
    <w:rsid w:val="007060CF"/>
    <w:rsid w:val="007075F6"/>
    <w:rsid w:val="00710C26"/>
    <w:rsid w:val="0071127C"/>
    <w:rsid w:val="007116B3"/>
    <w:rsid w:val="007144F8"/>
    <w:rsid w:val="0071750F"/>
    <w:rsid w:val="00717FF9"/>
    <w:rsid w:val="00721675"/>
    <w:rsid w:val="00725083"/>
    <w:rsid w:val="00725122"/>
    <w:rsid w:val="00730388"/>
    <w:rsid w:val="00730A84"/>
    <w:rsid w:val="00732AC0"/>
    <w:rsid w:val="007337C0"/>
    <w:rsid w:val="00736647"/>
    <w:rsid w:val="0074383E"/>
    <w:rsid w:val="007538D5"/>
    <w:rsid w:val="007552AA"/>
    <w:rsid w:val="0076191E"/>
    <w:rsid w:val="00761A59"/>
    <w:rsid w:val="0076407F"/>
    <w:rsid w:val="00766A30"/>
    <w:rsid w:val="0077004C"/>
    <w:rsid w:val="00770A83"/>
    <w:rsid w:val="00770FD4"/>
    <w:rsid w:val="0077553C"/>
    <w:rsid w:val="00775FA9"/>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6DF5"/>
    <w:rsid w:val="007C765B"/>
    <w:rsid w:val="007D10DF"/>
    <w:rsid w:val="007D2282"/>
    <w:rsid w:val="007D2A43"/>
    <w:rsid w:val="007D4AFE"/>
    <w:rsid w:val="007D668D"/>
    <w:rsid w:val="007E101C"/>
    <w:rsid w:val="007E4942"/>
    <w:rsid w:val="007E6509"/>
    <w:rsid w:val="007E6BD0"/>
    <w:rsid w:val="007F0505"/>
    <w:rsid w:val="007F1386"/>
    <w:rsid w:val="007F14F4"/>
    <w:rsid w:val="007F1F44"/>
    <w:rsid w:val="007F5A4A"/>
    <w:rsid w:val="007F76EE"/>
    <w:rsid w:val="008016A2"/>
    <w:rsid w:val="00801834"/>
    <w:rsid w:val="008045A5"/>
    <w:rsid w:val="008103D6"/>
    <w:rsid w:val="00811365"/>
    <w:rsid w:val="00815DD0"/>
    <w:rsid w:val="00817D12"/>
    <w:rsid w:val="008228B5"/>
    <w:rsid w:val="00822BA3"/>
    <w:rsid w:val="0082464F"/>
    <w:rsid w:val="008246EB"/>
    <w:rsid w:val="00824D9C"/>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31"/>
    <w:rsid w:val="008B0642"/>
    <w:rsid w:val="008B377E"/>
    <w:rsid w:val="008B389E"/>
    <w:rsid w:val="008B502C"/>
    <w:rsid w:val="008B769E"/>
    <w:rsid w:val="008C277C"/>
    <w:rsid w:val="008C35F2"/>
    <w:rsid w:val="008C6163"/>
    <w:rsid w:val="008C77F4"/>
    <w:rsid w:val="008D04C8"/>
    <w:rsid w:val="008D08AA"/>
    <w:rsid w:val="008D3F4B"/>
    <w:rsid w:val="008D66C8"/>
    <w:rsid w:val="008D791F"/>
    <w:rsid w:val="008E2B81"/>
    <w:rsid w:val="008E5EF6"/>
    <w:rsid w:val="008F025C"/>
    <w:rsid w:val="008F61FD"/>
    <w:rsid w:val="008F70EE"/>
    <w:rsid w:val="008F7926"/>
    <w:rsid w:val="009005F9"/>
    <w:rsid w:val="0090325E"/>
    <w:rsid w:val="009067D5"/>
    <w:rsid w:val="009111AA"/>
    <w:rsid w:val="00916304"/>
    <w:rsid w:val="00916F6A"/>
    <w:rsid w:val="00922FE0"/>
    <w:rsid w:val="009252A9"/>
    <w:rsid w:val="009252B7"/>
    <w:rsid w:val="00926C6F"/>
    <w:rsid w:val="00932606"/>
    <w:rsid w:val="00932B3F"/>
    <w:rsid w:val="00932CA1"/>
    <w:rsid w:val="0093343B"/>
    <w:rsid w:val="00933B6C"/>
    <w:rsid w:val="00933E16"/>
    <w:rsid w:val="00934AB7"/>
    <w:rsid w:val="00935A77"/>
    <w:rsid w:val="009378BB"/>
    <w:rsid w:val="0094147E"/>
    <w:rsid w:val="00946B15"/>
    <w:rsid w:val="00947D43"/>
    <w:rsid w:val="00950085"/>
    <w:rsid w:val="00956EF2"/>
    <w:rsid w:val="00963518"/>
    <w:rsid w:val="00963B12"/>
    <w:rsid w:val="00970FE2"/>
    <w:rsid w:val="00971E69"/>
    <w:rsid w:val="009838DC"/>
    <w:rsid w:val="00985CE8"/>
    <w:rsid w:val="0098656D"/>
    <w:rsid w:val="00990706"/>
    <w:rsid w:val="0099163E"/>
    <w:rsid w:val="00992F79"/>
    <w:rsid w:val="009940A7"/>
    <w:rsid w:val="0099491D"/>
    <w:rsid w:val="009A5544"/>
    <w:rsid w:val="009A74FD"/>
    <w:rsid w:val="009B4DC5"/>
    <w:rsid w:val="009C2A3F"/>
    <w:rsid w:val="009C321D"/>
    <w:rsid w:val="009C4861"/>
    <w:rsid w:val="009C4B06"/>
    <w:rsid w:val="009C5612"/>
    <w:rsid w:val="009C7267"/>
    <w:rsid w:val="009D2050"/>
    <w:rsid w:val="009E59A9"/>
    <w:rsid w:val="009F0C11"/>
    <w:rsid w:val="009F1273"/>
    <w:rsid w:val="009F6231"/>
    <w:rsid w:val="00A03E9F"/>
    <w:rsid w:val="00A07620"/>
    <w:rsid w:val="00A10F19"/>
    <w:rsid w:val="00A1162E"/>
    <w:rsid w:val="00A119F8"/>
    <w:rsid w:val="00A137FE"/>
    <w:rsid w:val="00A211DC"/>
    <w:rsid w:val="00A24986"/>
    <w:rsid w:val="00A261EE"/>
    <w:rsid w:val="00A272DA"/>
    <w:rsid w:val="00A3073D"/>
    <w:rsid w:val="00A323A3"/>
    <w:rsid w:val="00A33A40"/>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6F2E"/>
    <w:rsid w:val="00A8770A"/>
    <w:rsid w:val="00A90E52"/>
    <w:rsid w:val="00A90E9F"/>
    <w:rsid w:val="00A91695"/>
    <w:rsid w:val="00A9197C"/>
    <w:rsid w:val="00A93849"/>
    <w:rsid w:val="00A971C7"/>
    <w:rsid w:val="00AA6038"/>
    <w:rsid w:val="00AB3F4A"/>
    <w:rsid w:val="00AD66BF"/>
    <w:rsid w:val="00AD74AC"/>
    <w:rsid w:val="00AE4D7F"/>
    <w:rsid w:val="00AE6A78"/>
    <w:rsid w:val="00AE78A2"/>
    <w:rsid w:val="00AF063F"/>
    <w:rsid w:val="00AF14C3"/>
    <w:rsid w:val="00AF24A9"/>
    <w:rsid w:val="00AF3D45"/>
    <w:rsid w:val="00AF5811"/>
    <w:rsid w:val="00AF7FCE"/>
    <w:rsid w:val="00B04D8D"/>
    <w:rsid w:val="00B055ED"/>
    <w:rsid w:val="00B07E77"/>
    <w:rsid w:val="00B15216"/>
    <w:rsid w:val="00B15460"/>
    <w:rsid w:val="00B17DF8"/>
    <w:rsid w:val="00B2251A"/>
    <w:rsid w:val="00B23E72"/>
    <w:rsid w:val="00B23EAD"/>
    <w:rsid w:val="00B26965"/>
    <w:rsid w:val="00B30F43"/>
    <w:rsid w:val="00B31DAE"/>
    <w:rsid w:val="00B33CBA"/>
    <w:rsid w:val="00B37580"/>
    <w:rsid w:val="00B37CAF"/>
    <w:rsid w:val="00B40C33"/>
    <w:rsid w:val="00B4144D"/>
    <w:rsid w:val="00B419A1"/>
    <w:rsid w:val="00B456B4"/>
    <w:rsid w:val="00B47511"/>
    <w:rsid w:val="00B55AD8"/>
    <w:rsid w:val="00B60BB9"/>
    <w:rsid w:val="00B60F9A"/>
    <w:rsid w:val="00B642E2"/>
    <w:rsid w:val="00B64402"/>
    <w:rsid w:val="00B64FF1"/>
    <w:rsid w:val="00B660BA"/>
    <w:rsid w:val="00B67697"/>
    <w:rsid w:val="00B718DB"/>
    <w:rsid w:val="00B7337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29FF"/>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7DC9"/>
    <w:rsid w:val="00C30103"/>
    <w:rsid w:val="00C33D11"/>
    <w:rsid w:val="00C34000"/>
    <w:rsid w:val="00C362CB"/>
    <w:rsid w:val="00C404F9"/>
    <w:rsid w:val="00C40BEB"/>
    <w:rsid w:val="00C41FE0"/>
    <w:rsid w:val="00C42F72"/>
    <w:rsid w:val="00C45274"/>
    <w:rsid w:val="00C508D2"/>
    <w:rsid w:val="00C53BC7"/>
    <w:rsid w:val="00C5487D"/>
    <w:rsid w:val="00C562DE"/>
    <w:rsid w:val="00C565F3"/>
    <w:rsid w:val="00C5664A"/>
    <w:rsid w:val="00C6166A"/>
    <w:rsid w:val="00C636EA"/>
    <w:rsid w:val="00C67B21"/>
    <w:rsid w:val="00C71B65"/>
    <w:rsid w:val="00C71DFD"/>
    <w:rsid w:val="00C73F55"/>
    <w:rsid w:val="00C80B8A"/>
    <w:rsid w:val="00C83EA2"/>
    <w:rsid w:val="00C84B50"/>
    <w:rsid w:val="00C87972"/>
    <w:rsid w:val="00C87E93"/>
    <w:rsid w:val="00C965A7"/>
    <w:rsid w:val="00CA1933"/>
    <w:rsid w:val="00CA2AB7"/>
    <w:rsid w:val="00CA5837"/>
    <w:rsid w:val="00CB0AD3"/>
    <w:rsid w:val="00CB345D"/>
    <w:rsid w:val="00CB4729"/>
    <w:rsid w:val="00CB64BD"/>
    <w:rsid w:val="00CC3FFC"/>
    <w:rsid w:val="00CD1001"/>
    <w:rsid w:val="00CD4A13"/>
    <w:rsid w:val="00CD5F8B"/>
    <w:rsid w:val="00CE0B7A"/>
    <w:rsid w:val="00CE17C7"/>
    <w:rsid w:val="00CE1EAE"/>
    <w:rsid w:val="00CE39D8"/>
    <w:rsid w:val="00CF1730"/>
    <w:rsid w:val="00CF2DBE"/>
    <w:rsid w:val="00CF517D"/>
    <w:rsid w:val="00CF6603"/>
    <w:rsid w:val="00D02E6A"/>
    <w:rsid w:val="00D030E9"/>
    <w:rsid w:val="00D0391B"/>
    <w:rsid w:val="00D05730"/>
    <w:rsid w:val="00D06B60"/>
    <w:rsid w:val="00D12F13"/>
    <w:rsid w:val="00D15D42"/>
    <w:rsid w:val="00D16077"/>
    <w:rsid w:val="00D16AD9"/>
    <w:rsid w:val="00D2154E"/>
    <w:rsid w:val="00D2266B"/>
    <w:rsid w:val="00D23EEB"/>
    <w:rsid w:val="00D442D6"/>
    <w:rsid w:val="00D44D16"/>
    <w:rsid w:val="00D50183"/>
    <w:rsid w:val="00D529DA"/>
    <w:rsid w:val="00D538D1"/>
    <w:rsid w:val="00D5478E"/>
    <w:rsid w:val="00D54E85"/>
    <w:rsid w:val="00D57978"/>
    <w:rsid w:val="00D63E85"/>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1BD9"/>
    <w:rsid w:val="00DA74D3"/>
    <w:rsid w:val="00DB12AA"/>
    <w:rsid w:val="00DB22C2"/>
    <w:rsid w:val="00DB24EB"/>
    <w:rsid w:val="00DB26D4"/>
    <w:rsid w:val="00DB3AEC"/>
    <w:rsid w:val="00DB5599"/>
    <w:rsid w:val="00DC3001"/>
    <w:rsid w:val="00DC7BD5"/>
    <w:rsid w:val="00DD04F5"/>
    <w:rsid w:val="00DD2EFD"/>
    <w:rsid w:val="00DD3B31"/>
    <w:rsid w:val="00DD5F1A"/>
    <w:rsid w:val="00DE1DFB"/>
    <w:rsid w:val="00DE3DB7"/>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A9D"/>
    <w:rsid w:val="00E34EA8"/>
    <w:rsid w:val="00E3649D"/>
    <w:rsid w:val="00E3684A"/>
    <w:rsid w:val="00E377C8"/>
    <w:rsid w:val="00E4050F"/>
    <w:rsid w:val="00E44005"/>
    <w:rsid w:val="00E5065B"/>
    <w:rsid w:val="00E63BEA"/>
    <w:rsid w:val="00E71D2E"/>
    <w:rsid w:val="00E720AD"/>
    <w:rsid w:val="00E72C84"/>
    <w:rsid w:val="00E8035B"/>
    <w:rsid w:val="00E908F4"/>
    <w:rsid w:val="00E921D2"/>
    <w:rsid w:val="00E96370"/>
    <w:rsid w:val="00E968C9"/>
    <w:rsid w:val="00E976F1"/>
    <w:rsid w:val="00EA183C"/>
    <w:rsid w:val="00EA281D"/>
    <w:rsid w:val="00EA2D1D"/>
    <w:rsid w:val="00EB3074"/>
    <w:rsid w:val="00EC2A6E"/>
    <w:rsid w:val="00EC5345"/>
    <w:rsid w:val="00EC5C57"/>
    <w:rsid w:val="00EC6126"/>
    <w:rsid w:val="00ED3765"/>
    <w:rsid w:val="00ED3E77"/>
    <w:rsid w:val="00ED7B1B"/>
    <w:rsid w:val="00EE1595"/>
    <w:rsid w:val="00EE1668"/>
    <w:rsid w:val="00EE399E"/>
    <w:rsid w:val="00EE42D0"/>
    <w:rsid w:val="00EE4AFB"/>
    <w:rsid w:val="00EE58C3"/>
    <w:rsid w:val="00EE6A3F"/>
    <w:rsid w:val="00EF160A"/>
    <w:rsid w:val="00EF19BC"/>
    <w:rsid w:val="00EF4960"/>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284E"/>
    <w:rsid w:val="00F4346E"/>
    <w:rsid w:val="00F476A1"/>
    <w:rsid w:val="00F530DE"/>
    <w:rsid w:val="00F5324F"/>
    <w:rsid w:val="00F533A9"/>
    <w:rsid w:val="00F54F59"/>
    <w:rsid w:val="00F60DC7"/>
    <w:rsid w:val="00F6704D"/>
    <w:rsid w:val="00F675A1"/>
    <w:rsid w:val="00F73E64"/>
    <w:rsid w:val="00F801FA"/>
    <w:rsid w:val="00F8127B"/>
    <w:rsid w:val="00F83021"/>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0D9"/>
    <w:rsid w:val="00FB6AB2"/>
    <w:rsid w:val="00FB738D"/>
    <w:rsid w:val="00FC1B3B"/>
    <w:rsid w:val="00FC41F7"/>
    <w:rsid w:val="00FC4968"/>
    <w:rsid w:val="00FC4E30"/>
    <w:rsid w:val="00FC4E57"/>
    <w:rsid w:val="00FC6968"/>
    <w:rsid w:val="00FC71DC"/>
    <w:rsid w:val="00FD0935"/>
    <w:rsid w:val="00FD695E"/>
    <w:rsid w:val="00FD6DC3"/>
    <w:rsid w:val="00FE638B"/>
    <w:rsid w:val="00FE6B69"/>
    <w:rsid w:val="00FF102E"/>
    <w:rsid w:val="00FF21B0"/>
    <w:rsid w:val="00FF2BE7"/>
    <w:rsid w:val="00FF49C3"/>
    <w:rsid w:val="00FF523B"/>
    <w:rsid w:val="00FF5400"/>
    <w:rsid w:val="00FF5708"/>
    <w:rsid w:val="00FF6DA9"/>
    <w:rsid w:val="10E48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15:docId w15:val="{FDDFD056-1145-405F-B30E-F35DEA77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 w:type="character" w:customStyle="1" w:styleId="body">
    <w:name w:val="body"/>
    <w:basedOn w:val="Absatz-Standardschriftart"/>
    <w:rsid w:val="0069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818">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38339">
      <w:bodyDiv w:val="1"/>
      <w:marLeft w:val="0"/>
      <w:marRight w:val="0"/>
      <w:marTop w:val="0"/>
      <w:marBottom w:val="0"/>
      <w:divBdr>
        <w:top w:val="none" w:sz="0" w:space="0" w:color="auto"/>
        <w:left w:val="none" w:sz="0" w:space="0" w:color="auto"/>
        <w:bottom w:val="none" w:sz="0" w:space="0" w:color="auto"/>
        <w:right w:val="none" w:sz="0" w:space="0" w:color="auto"/>
      </w:divBdr>
    </w:div>
    <w:div w:id="5779023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357">
          <w:marLeft w:val="0"/>
          <w:marRight w:val="0"/>
          <w:marTop w:val="0"/>
          <w:marBottom w:val="0"/>
          <w:divBdr>
            <w:top w:val="none" w:sz="0" w:space="0" w:color="auto"/>
            <w:left w:val="none" w:sz="0" w:space="0" w:color="auto"/>
            <w:bottom w:val="none" w:sz="0" w:space="0" w:color="auto"/>
            <w:right w:val="none" w:sz="0" w:space="0" w:color="auto"/>
          </w:divBdr>
          <w:divsChild>
            <w:div w:id="282032215">
              <w:marLeft w:val="0"/>
              <w:marRight w:val="0"/>
              <w:marTop w:val="0"/>
              <w:marBottom w:val="0"/>
              <w:divBdr>
                <w:top w:val="none" w:sz="0" w:space="0" w:color="auto"/>
                <w:left w:val="none" w:sz="0" w:space="0" w:color="auto"/>
                <w:bottom w:val="none" w:sz="0" w:space="0" w:color="auto"/>
                <w:right w:val="none" w:sz="0" w:space="0" w:color="auto"/>
              </w:divBdr>
              <w:divsChild>
                <w:div w:id="240723934">
                  <w:marLeft w:val="0"/>
                  <w:marRight w:val="0"/>
                  <w:marTop w:val="0"/>
                  <w:marBottom w:val="0"/>
                  <w:divBdr>
                    <w:top w:val="none" w:sz="0" w:space="0" w:color="auto"/>
                    <w:left w:val="none" w:sz="0" w:space="0" w:color="auto"/>
                    <w:bottom w:val="none" w:sz="0" w:space="0" w:color="auto"/>
                    <w:right w:val="none" w:sz="0" w:space="0" w:color="auto"/>
                  </w:divBdr>
                  <w:divsChild>
                    <w:div w:id="1644459753">
                      <w:marLeft w:val="0"/>
                      <w:marRight w:val="0"/>
                      <w:marTop w:val="0"/>
                      <w:marBottom w:val="0"/>
                      <w:divBdr>
                        <w:top w:val="none" w:sz="0" w:space="0" w:color="auto"/>
                        <w:left w:val="none" w:sz="0" w:space="0" w:color="auto"/>
                        <w:bottom w:val="none" w:sz="0" w:space="0" w:color="auto"/>
                        <w:right w:val="none" w:sz="0" w:space="0" w:color="auto"/>
                      </w:divBdr>
                    </w:div>
                    <w:div w:id="1755006581">
                      <w:marLeft w:val="0"/>
                      <w:marRight w:val="0"/>
                      <w:marTop w:val="0"/>
                      <w:marBottom w:val="0"/>
                      <w:divBdr>
                        <w:top w:val="none" w:sz="0" w:space="0" w:color="auto"/>
                        <w:left w:val="none" w:sz="0" w:space="0" w:color="auto"/>
                        <w:bottom w:val="none" w:sz="0" w:space="0" w:color="auto"/>
                        <w:right w:val="none" w:sz="0" w:space="0" w:color="auto"/>
                      </w:divBdr>
                    </w:div>
                    <w:div w:id="93719337">
                      <w:marLeft w:val="0"/>
                      <w:marRight w:val="0"/>
                      <w:marTop w:val="0"/>
                      <w:marBottom w:val="0"/>
                      <w:divBdr>
                        <w:top w:val="none" w:sz="0" w:space="0" w:color="auto"/>
                        <w:left w:val="none" w:sz="0" w:space="0" w:color="auto"/>
                        <w:bottom w:val="none" w:sz="0" w:space="0" w:color="auto"/>
                        <w:right w:val="none" w:sz="0" w:space="0" w:color="auto"/>
                      </w:divBdr>
                    </w:div>
                    <w:div w:id="1081829618">
                      <w:marLeft w:val="0"/>
                      <w:marRight w:val="0"/>
                      <w:marTop w:val="0"/>
                      <w:marBottom w:val="0"/>
                      <w:divBdr>
                        <w:top w:val="none" w:sz="0" w:space="0" w:color="auto"/>
                        <w:left w:val="none" w:sz="0" w:space="0" w:color="auto"/>
                        <w:bottom w:val="none" w:sz="0" w:space="0" w:color="auto"/>
                        <w:right w:val="none" w:sz="0" w:space="0" w:color="auto"/>
                      </w:divBdr>
                    </w:div>
                    <w:div w:id="825825063">
                      <w:marLeft w:val="0"/>
                      <w:marRight w:val="0"/>
                      <w:marTop w:val="0"/>
                      <w:marBottom w:val="0"/>
                      <w:divBdr>
                        <w:top w:val="none" w:sz="0" w:space="0" w:color="auto"/>
                        <w:left w:val="none" w:sz="0" w:space="0" w:color="auto"/>
                        <w:bottom w:val="none" w:sz="0" w:space="0" w:color="auto"/>
                        <w:right w:val="none" w:sz="0" w:space="0" w:color="auto"/>
                      </w:divBdr>
                    </w:div>
                    <w:div w:id="1078483605">
                      <w:marLeft w:val="0"/>
                      <w:marRight w:val="0"/>
                      <w:marTop w:val="0"/>
                      <w:marBottom w:val="0"/>
                      <w:divBdr>
                        <w:top w:val="none" w:sz="0" w:space="0" w:color="auto"/>
                        <w:left w:val="none" w:sz="0" w:space="0" w:color="auto"/>
                        <w:bottom w:val="none" w:sz="0" w:space="0" w:color="auto"/>
                        <w:right w:val="none" w:sz="0" w:space="0" w:color="auto"/>
                      </w:divBdr>
                    </w:div>
                    <w:div w:id="838349578">
                      <w:marLeft w:val="0"/>
                      <w:marRight w:val="0"/>
                      <w:marTop w:val="0"/>
                      <w:marBottom w:val="0"/>
                      <w:divBdr>
                        <w:top w:val="none" w:sz="0" w:space="0" w:color="auto"/>
                        <w:left w:val="none" w:sz="0" w:space="0" w:color="auto"/>
                        <w:bottom w:val="none" w:sz="0" w:space="0" w:color="auto"/>
                        <w:right w:val="none" w:sz="0" w:space="0" w:color="auto"/>
                      </w:divBdr>
                    </w:div>
                    <w:div w:id="198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5286">
      <w:bodyDiv w:val="1"/>
      <w:marLeft w:val="0"/>
      <w:marRight w:val="0"/>
      <w:marTop w:val="0"/>
      <w:marBottom w:val="0"/>
      <w:divBdr>
        <w:top w:val="none" w:sz="0" w:space="0" w:color="auto"/>
        <w:left w:val="none" w:sz="0" w:space="0" w:color="auto"/>
        <w:bottom w:val="none" w:sz="0" w:space="0" w:color="auto"/>
        <w:right w:val="none" w:sz="0" w:space="0" w:color="auto"/>
      </w:divBdr>
      <w:divsChild>
        <w:div w:id="765662133">
          <w:marLeft w:val="0"/>
          <w:marRight w:val="0"/>
          <w:marTop w:val="0"/>
          <w:marBottom w:val="0"/>
          <w:divBdr>
            <w:top w:val="none" w:sz="0" w:space="0" w:color="auto"/>
            <w:left w:val="none" w:sz="0" w:space="0" w:color="auto"/>
            <w:bottom w:val="none" w:sz="0" w:space="0" w:color="auto"/>
            <w:right w:val="none" w:sz="0" w:space="0" w:color="auto"/>
          </w:divBdr>
          <w:divsChild>
            <w:div w:id="592201761">
              <w:marLeft w:val="0"/>
              <w:marRight w:val="0"/>
              <w:marTop w:val="0"/>
              <w:marBottom w:val="0"/>
              <w:divBdr>
                <w:top w:val="none" w:sz="0" w:space="0" w:color="auto"/>
                <w:left w:val="none" w:sz="0" w:space="0" w:color="auto"/>
                <w:bottom w:val="none" w:sz="0" w:space="0" w:color="auto"/>
                <w:right w:val="none" w:sz="0" w:space="0" w:color="auto"/>
              </w:divBdr>
              <w:divsChild>
                <w:div w:id="952132939">
                  <w:marLeft w:val="0"/>
                  <w:marRight w:val="0"/>
                  <w:marTop w:val="0"/>
                  <w:marBottom w:val="0"/>
                  <w:divBdr>
                    <w:top w:val="none" w:sz="0" w:space="0" w:color="auto"/>
                    <w:left w:val="none" w:sz="0" w:space="0" w:color="auto"/>
                    <w:bottom w:val="none" w:sz="0" w:space="0" w:color="auto"/>
                    <w:right w:val="none" w:sz="0" w:space="0" w:color="auto"/>
                  </w:divBdr>
                  <w:divsChild>
                    <w:div w:id="871308151">
                      <w:marLeft w:val="0"/>
                      <w:marRight w:val="0"/>
                      <w:marTop w:val="0"/>
                      <w:marBottom w:val="0"/>
                      <w:divBdr>
                        <w:top w:val="none" w:sz="0" w:space="0" w:color="auto"/>
                        <w:left w:val="none" w:sz="0" w:space="0" w:color="auto"/>
                        <w:bottom w:val="none" w:sz="0" w:space="0" w:color="auto"/>
                        <w:right w:val="none" w:sz="0" w:space="0" w:color="auto"/>
                      </w:divBdr>
                    </w:div>
                    <w:div w:id="795561792">
                      <w:marLeft w:val="0"/>
                      <w:marRight w:val="0"/>
                      <w:marTop w:val="0"/>
                      <w:marBottom w:val="0"/>
                      <w:divBdr>
                        <w:top w:val="none" w:sz="0" w:space="0" w:color="auto"/>
                        <w:left w:val="none" w:sz="0" w:space="0" w:color="auto"/>
                        <w:bottom w:val="none" w:sz="0" w:space="0" w:color="auto"/>
                        <w:right w:val="none" w:sz="0" w:space="0" w:color="auto"/>
                      </w:divBdr>
                    </w:div>
                    <w:div w:id="1722241875">
                      <w:marLeft w:val="0"/>
                      <w:marRight w:val="0"/>
                      <w:marTop w:val="0"/>
                      <w:marBottom w:val="0"/>
                      <w:divBdr>
                        <w:top w:val="none" w:sz="0" w:space="0" w:color="auto"/>
                        <w:left w:val="none" w:sz="0" w:space="0" w:color="auto"/>
                        <w:bottom w:val="none" w:sz="0" w:space="0" w:color="auto"/>
                        <w:right w:val="none" w:sz="0" w:space="0" w:color="auto"/>
                      </w:divBdr>
                    </w:div>
                    <w:div w:id="724185032">
                      <w:marLeft w:val="0"/>
                      <w:marRight w:val="0"/>
                      <w:marTop w:val="0"/>
                      <w:marBottom w:val="0"/>
                      <w:divBdr>
                        <w:top w:val="none" w:sz="0" w:space="0" w:color="auto"/>
                        <w:left w:val="none" w:sz="0" w:space="0" w:color="auto"/>
                        <w:bottom w:val="none" w:sz="0" w:space="0" w:color="auto"/>
                        <w:right w:val="none" w:sz="0" w:space="0" w:color="auto"/>
                      </w:divBdr>
                    </w:div>
                    <w:div w:id="453448701">
                      <w:marLeft w:val="0"/>
                      <w:marRight w:val="0"/>
                      <w:marTop w:val="0"/>
                      <w:marBottom w:val="0"/>
                      <w:divBdr>
                        <w:top w:val="none" w:sz="0" w:space="0" w:color="auto"/>
                        <w:left w:val="none" w:sz="0" w:space="0" w:color="auto"/>
                        <w:bottom w:val="none" w:sz="0" w:space="0" w:color="auto"/>
                        <w:right w:val="none" w:sz="0" w:space="0" w:color="auto"/>
                      </w:divBdr>
                    </w:div>
                    <w:div w:id="1500003777">
                      <w:marLeft w:val="0"/>
                      <w:marRight w:val="0"/>
                      <w:marTop w:val="0"/>
                      <w:marBottom w:val="0"/>
                      <w:divBdr>
                        <w:top w:val="none" w:sz="0" w:space="0" w:color="auto"/>
                        <w:left w:val="none" w:sz="0" w:space="0" w:color="auto"/>
                        <w:bottom w:val="none" w:sz="0" w:space="0" w:color="auto"/>
                        <w:right w:val="none" w:sz="0" w:space="0" w:color="auto"/>
                      </w:divBdr>
                    </w:div>
                    <w:div w:id="695228845">
                      <w:marLeft w:val="0"/>
                      <w:marRight w:val="0"/>
                      <w:marTop w:val="0"/>
                      <w:marBottom w:val="0"/>
                      <w:divBdr>
                        <w:top w:val="none" w:sz="0" w:space="0" w:color="auto"/>
                        <w:left w:val="none" w:sz="0" w:space="0" w:color="auto"/>
                        <w:bottom w:val="none" w:sz="0" w:space="0" w:color="auto"/>
                        <w:right w:val="none" w:sz="0" w:space="0" w:color="auto"/>
                      </w:divBdr>
                    </w:div>
                    <w:div w:id="1568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469321989">
      <w:bodyDiv w:val="1"/>
      <w:marLeft w:val="0"/>
      <w:marRight w:val="0"/>
      <w:marTop w:val="0"/>
      <w:marBottom w:val="0"/>
      <w:divBdr>
        <w:top w:val="none" w:sz="0" w:space="0" w:color="auto"/>
        <w:left w:val="none" w:sz="0" w:space="0" w:color="auto"/>
        <w:bottom w:val="none" w:sz="0" w:space="0" w:color="auto"/>
        <w:right w:val="none" w:sz="0" w:space="0" w:color="auto"/>
      </w:divBdr>
    </w:div>
    <w:div w:id="1588885032">
      <w:bodyDiv w:val="1"/>
      <w:marLeft w:val="0"/>
      <w:marRight w:val="0"/>
      <w:marTop w:val="0"/>
      <w:marBottom w:val="0"/>
      <w:divBdr>
        <w:top w:val="none" w:sz="0" w:space="0" w:color="auto"/>
        <w:left w:val="none" w:sz="0" w:space="0" w:color="auto"/>
        <w:bottom w:val="none" w:sz="0" w:space="0" w:color="auto"/>
        <w:right w:val="none" w:sz="0" w:space="0" w:color="auto"/>
      </w:divBdr>
      <w:divsChild>
        <w:div w:id="890338107">
          <w:marLeft w:val="0"/>
          <w:marRight w:val="0"/>
          <w:marTop w:val="0"/>
          <w:marBottom w:val="0"/>
          <w:divBdr>
            <w:top w:val="none" w:sz="0" w:space="0" w:color="auto"/>
            <w:left w:val="none" w:sz="0" w:space="0" w:color="auto"/>
            <w:bottom w:val="none" w:sz="0" w:space="0" w:color="auto"/>
            <w:right w:val="none" w:sz="0" w:space="0" w:color="auto"/>
          </w:divBdr>
        </w:div>
        <w:div w:id="966356969">
          <w:marLeft w:val="0"/>
          <w:marRight w:val="0"/>
          <w:marTop w:val="0"/>
          <w:marBottom w:val="0"/>
          <w:divBdr>
            <w:top w:val="none" w:sz="0" w:space="0" w:color="auto"/>
            <w:left w:val="none" w:sz="0" w:space="0" w:color="auto"/>
            <w:bottom w:val="none" w:sz="0" w:space="0" w:color="auto"/>
            <w:right w:val="none" w:sz="0" w:space="0" w:color="auto"/>
          </w:divBdr>
        </w:div>
      </w:divsChild>
    </w:div>
    <w:div w:id="1795172100">
      <w:bodyDiv w:val="1"/>
      <w:marLeft w:val="0"/>
      <w:marRight w:val="0"/>
      <w:marTop w:val="0"/>
      <w:marBottom w:val="0"/>
      <w:divBdr>
        <w:top w:val="none" w:sz="0" w:space="0" w:color="auto"/>
        <w:left w:val="none" w:sz="0" w:space="0" w:color="auto"/>
        <w:bottom w:val="none" w:sz="0" w:space="0" w:color="auto"/>
        <w:right w:val="none" w:sz="0" w:space="0" w:color="auto"/>
      </w:divBdr>
      <w:divsChild>
        <w:div w:id="722950911">
          <w:marLeft w:val="0"/>
          <w:marRight w:val="0"/>
          <w:marTop w:val="0"/>
          <w:marBottom w:val="0"/>
          <w:divBdr>
            <w:top w:val="none" w:sz="0" w:space="0" w:color="auto"/>
            <w:left w:val="none" w:sz="0" w:space="0" w:color="auto"/>
            <w:bottom w:val="none" w:sz="0" w:space="0" w:color="auto"/>
            <w:right w:val="none" w:sz="0" w:space="0" w:color="auto"/>
          </w:divBdr>
          <w:divsChild>
            <w:div w:id="314453772">
              <w:marLeft w:val="0"/>
              <w:marRight w:val="0"/>
              <w:marTop w:val="0"/>
              <w:marBottom w:val="0"/>
              <w:divBdr>
                <w:top w:val="none" w:sz="0" w:space="0" w:color="auto"/>
                <w:left w:val="none" w:sz="0" w:space="0" w:color="auto"/>
                <w:bottom w:val="none" w:sz="0" w:space="0" w:color="auto"/>
                <w:right w:val="none" w:sz="0" w:space="0" w:color="auto"/>
              </w:divBdr>
            </w:div>
            <w:div w:id="141508246">
              <w:marLeft w:val="0"/>
              <w:marRight w:val="0"/>
              <w:marTop w:val="0"/>
              <w:marBottom w:val="0"/>
              <w:divBdr>
                <w:top w:val="none" w:sz="0" w:space="0" w:color="auto"/>
                <w:left w:val="none" w:sz="0" w:space="0" w:color="auto"/>
                <w:bottom w:val="none" w:sz="0" w:space="0" w:color="auto"/>
                <w:right w:val="none" w:sz="0" w:space="0" w:color="auto"/>
              </w:divBdr>
            </w:div>
          </w:divsChild>
        </w:div>
        <w:div w:id="535967777">
          <w:marLeft w:val="0"/>
          <w:marRight w:val="0"/>
          <w:marTop w:val="0"/>
          <w:marBottom w:val="0"/>
          <w:divBdr>
            <w:top w:val="none" w:sz="0" w:space="0" w:color="auto"/>
            <w:left w:val="none" w:sz="0" w:space="0" w:color="auto"/>
            <w:bottom w:val="none" w:sz="0" w:space="0" w:color="auto"/>
            <w:right w:val="none" w:sz="0" w:space="0" w:color="auto"/>
          </w:divBdr>
          <w:divsChild>
            <w:div w:id="97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78702168">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press.org/9780253049605/foresters-borders-and-bark-beetl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ender-analysen.de/polen-analysen/2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ender-analysen.de/polen-analysen/2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ender-analysen.de/polen-analysen/256/" TargetMode="External"/><Relationship Id="rId4" Type="http://schemas.openxmlformats.org/officeDocument/2006/relationships/settings" Target="settings.xml"/><Relationship Id="rId9" Type="http://schemas.openxmlformats.org/officeDocument/2006/relationships/hyperlink" Target="https://www.deutschlandfunkkultur.de/land-im-wandel-das-neue-selbstbild-der-polen.979.de.html?dram:article_id=41349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EE3B-DE35-4A37-8FD1-DCF3AF3A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3</Pages>
  <Words>704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5136</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M.Kneip</cp:lastModifiedBy>
  <cp:revision>3</cp:revision>
  <cp:lastPrinted>2020-09-01T17:32:00Z</cp:lastPrinted>
  <dcterms:created xsi:type="dcterms:W3CDTF">2020-09-01T16:57:00Z</dcterms:created>
  <dcterms:modified xsi:type="dcterms:W3CDTF">2020-09-01T18:00:00Z</dcterms:modified>
  <cp:category>Aktualitätendienst Politik</cp:category>
</cp:coreProperties>
</file>