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2048" w14:textId="3AA4FA55" w:rsidR="00697C24" w:rsidRPr="003A7517" w:rsidRDefault="00697C24" w:rsidP="00697C24">
      <w:pPr>
        <w:pStyle w:val="0berschrift2"/>
        <w:jc w:val="both"/>
      </w:pPr>
      <w:bookmarkStart w:id="0" w:name="_GoBack"/>
      <w:bookmarkEnd w:id="0"/>
      <w:r>
        <w:t>Arbeitsblatt 5: Über eine entzweite Gesellschaft</w:t>
      </w:r>
    </w:p>
    <w:p w14:paraId="28B16D6C" w14:textId="6328AF7C" w:rsidR="006526E6" w:rsidRDefault="009C7267" w:rsidP="006526E6">
      <w:pPr>
        <w:spacing w:after="240" w:line="240" w:lineRule="auto"/>
        <w:jc w:val="both"/>
        <w:rPr>
          <w:sz w:val="22"/>
          <w:szCs w:val="22"/>
        </w:rPr>
      </w:pPr>
      <w:r w:rsidRPr="00697C24">
        <w:rPr>
          <w:sz w:val="22"/>
          <w:szCs w:val="22"/>
        </w:rPr>
        <w:t xml:space="preserve">Über politische und gesellschaftliche Gegensätze und die mangelnde politische Kultur in Polen wurde in der letzten Zeit viel geschrieben. Aber was lässt sich über die Brüche in der Gesellschaft sagen? Eine Kategorie stellt dabei die Fähigkeit dar, einander als Gemeinschaft zu vertrauen, sich für gesellschaftliche, soziale, karitative Belange zu engagieren oder starke Interessengruppen zu bilden. Laut Umfragen ist jedoch nur eine verschwindende Minderheit der Polen gesellschaftlich aktiv, gegenüber Nachbarn oder Fremden herrscht überwiegend Gleichgültigkeit, wenn nicht gar deutliches Misstrauen. Die Polen sehnen sich nach gemeinschaftlichen Erlebnissen, die ihre nationale oder religiöse Identität unterstreichen, gleichzeitig bereiten ihnen Formen des täglichen Zusammenlebens in einer nicht homogenen Gruppe Schwierigkeiten. Um "gute Nachbarn" zu sein </w:t>
      </w:r>
      <w:r w:rsidR="00305858">
        <w:rPr>
          <w:sz w:val="22"/>
          <w:szCs w:val="22"/>
        </w:rPr>
        <w:t xml:space="preserve">… </w:t>
      </w:r>
      <w:r w:rsidRPr="00697C24">
        <w:rPr>
          <w:sz w:val="22"/>
          <w:szCs w:val="22"/>
        </w:rPr>
        <w:t>braucht man</w:t>
      </w:r>
      <w:r w:rsidR="004A59DD">
        <w:rPr>
          <w:sz w:val="22"/>
          <w:szCs w:val="22"/>
        </w:rPr>
        <w:t xml:space="preserve"> </w:t>
      </w:r>
      <w:r w:rsidRPr="00697C24">
        <w:rPr>
          <w:sz w:val="22"/>
          <w:szCs w:val="22"/>
        </w:rPr>
        <w:t>die Fähigkeit, gemein</w:t>
      </w:r>
      <w:r w:rsidR="00305858">
        <w:rPr>
          <w:sz w:val="22"/>
          <w:szCs w:val="22"/>
        </w:rPr>
        <w:t>-</w:t>
      </w:r>
      <w:r w:rsidRPr="00697C24">
        <w:rPr>
          <w:sz w:val="22"/>
          <w:szCs w:val="22"/>
        </w:rPr>
        <w:t xml:space="preserve">sam zu handeln und </w:t>
      </w:r>
      <w:r w:rsidR="004A59DD">
        <w:rPr>
          <w:sz w:val="22"/>
          <w:szCs w:val="22"/>
        </w:rPr>
        <w:t>gemeinsame Regeln aufzustellen.</w:t>
      </w:r>
      <w:r w:rsidR="00F6704D">
        <w:rPr>
          <w:sz w:val="22"/>
          <w:szCs w:val="22"/>
        </w:rPr>
        <w:t xml:space="preserve"> </w:t>
      </w:r>
      <w:r w:rsidR="00F6704D">
        <w:rPr>
          <w:sz w:val="22"/>
          <w:szCs w:val="22"/>
        </w:rPr>
        <w:br/>
      </w:r>
      <w:r w:rsidRPr="00697C24">
        <w:rPr>
          <w:sz w:val="22"/>
          <w:szCs w:val="22"/>
        </w:rPr>
        <w:t xml:space="preserve">Reist man durch Polen, so fallen einem sofort die neuen Gebäude und Häuser auf, die sich immer weiter jenseits der früheren Stadtgrenzen ausdehnen. Sie zeugen von mehr als nur der wirtschaftlichen Entwicklung der letzten Jahrzehnte. Hierin materialisieren sich die gesellschaftlichen Verhältnisse in Polen. Jedes Haus unterscheidet sich eindeutig von den anderen. Die Eigentümer, die Form, Farbe und selbst die Dachziegel ausgewählt haben, stellen ihre Besonderheit und Außergewöhnlichkeit unter Beweis. </w:t>
      </w:r>
      <w:r w:rsidR="006526E6">
        <w:rPr>
          <w:sz w:val="22"/>
          <w:szCs w:val="22"/>
        </w:rPr>
        <w:t xml:space="preserve">[…] </w:t>
      </w:r>
      <w:r w:rsidRPr="00697C24">
        <w:rPr>
          <w:sz w:val="22"/>
          <w:szCs w:val="22"/>
        </w:rPr>
        <w:t xml:space="preserve">Man wird den Eindruck nicht los, dass hinter der Hemmungslosigkeit, mit der neues Bauland erschlossen wird, der Wunsch nach Distanz und die Absicht steckt, Grundstücke in Besitz zu nehmen, die noch völlig unberührt sind, und man endlich seine Ruhe und die Freiheit haben kann, sich die Welt nach eigenen Regeln einzurichten. </w:t>
      </w:r>
      <w:r w:rsidR="00697C24" w:rsidRPr="00697C24">
        <w:rPr>
          <w:sz w:val="22"/>
          <w:szCs w:val="22"/>
        </w:rPr>
        <w:t>[…]</w:t>
      </w:r>
      <w:r w:rsidR="006526E6">
        <w:rPr>
          <w:sz w:val="22"/>
          <w:szCs w:val="22"/>
        </w:rPr>
        <w:t xml:space="preserve"> </w:t>
      </w:r>
      <w:r w:rsidRPr="00697C24">
        <w:rPr>
          <w:sz w:val="22"/>
          <w:szCs w:val="22"/>
        </w:rPr>
        <w:t>Dass die Polen eine Neigung haben, aneinander vorbeizureden, zeigt auch die Statistik; etwa Indikatoren, die die Zusammenarbeit, Selbstorganisation und den Grad an Vertrauen messen. Eine Untersuchung zur Bürgerbeteiligung aus dem Jahr 2016 hat ergeben, dass zwei Drittel aller Polen in keinerlei zivilgesellschaftlicher Organisation engagiert waren. Von dem aktiven Drittel engagierten sich die meisten in der Schule ihrer Kinder, etwa im Elternbeirat oder bei Klassenausflügen. Als Vater von Schulkindern weiß ich selbst, wie schwierig es ist, überhaupt irgendwen zur Beteiligung in diesen Gremien zu überreden.</w:t>
      </w:r>
      <w:r w:rsidR="00697C24" w:rsidRPr="00697C24">
        <w:rPr>
          <w:sz w:val="22"/>
          <w:szCs w:val="22"/>
        </w:rPr>
        <w:t xml:space="preserve"> […]</w:t>
      </w:r>
      <w:r w:rsidR="004A59DD">
        <w:rPr>
          <w:sz w:val="22"/>
          <w:szCs w:val="22"/>
        </w:rPr>
        <w:br/>
      </w:r>
      <w:r w:rsidR="00697C24" w:rsidRPr="00697C24">
        <w:rPr>
          <w:sz w:val="22"/>
          <w:szCs w:val="22"/>
        </w:rPr>
        <w:t>Das tatsächliche Zusammenleben bereitet den Polen Schwierigkeiten. Sie mögen gemeinschaftliche Symbole und Rituale, aber das gemeinsame Miteinander fällt ihnen schwer. Sie sind anfällig für Parolen, die eine nationale Besonderheit und Homogenität propagieren, etwa in letzter Zeit gegenüber der "Flüchtlingswelle". Allerdings fallen ihnen Bindungen schwer, die nicht auf Ausschluss beruhen oder durch Angst oder Bedrohung wachgehalten werden.</w:t>
      </w:r>
      <w:r w:rsidR="00697C24">
        <w:rPr>
          <w:sz w:val="22"/>
          <w:szCs w:val="22"/>
        </w:rPr>
        <w:t xml:space="preserve"> […]</w:t>
      </w:r>
      <w:r w:rsidR="004A59DD">
        <w:rPr>
          <w:sz w:val="22"/>
          <w:szCs w:val="22"/>
        </w:rPr>
        <w:br/>
      </w:r>
      <w:r w:rsidR="00697C24" w:rsidRPr="00697C24">
        <w:rPr>
          <w:sz w:val="22"/>
          <w:szCs w:val="22"/>
        </w:rPr>
        <w:t>Die Angst vor Flüchtlingen speist sich auch aus der Ablehnung des Islam als fremder Religion, die eine potentielle Gefahr für die polnische Identität darstellt (obwohl die Angst sicherlich komplexere Ursachen hat). Flüchtlinge oder wahlweise auch Muslime (diese Kategorien vermischen sich im Alltag) möchte man möglichst weit von den polnischen Grenzen entfernt wissen. Das ist eine normale Reaktion, weil die Erfahrung religiöser Nachbarschaft fehlt. Es stellt allerdings auch die Grundlagen europäischer Solidarität infrage und untergräbt das Vertrauen in das gesamte Projekt der EU. Es führt zu einer Situation, in der – mit einem marxistischen Begriff gesprochen – das unmittelbare Interesse gegenüber dem historischen Interesse überhandnimmt.</w:t>
      </w:r>
    </w:p>
    <w:p w14:paraId="3A12883B" w14:textId="0FBF7A7E" w:rsidR="00697C24" w:rsidRPr="006526E6" w:rsidRDefault="00697C24" w:rsidP="006526E6">
      <w:pPr>
        <w:spacing w:after="240" w:line="240" w:lineRule="auto"/>
        <w:jc w:val="both"/>
        <w:rPr>
          <w:sz w:val="22"/>
          <w:szCs w:val="22"/>
        </w:rPr>
      </w:pPr>
      <w:r w:rsidRPr="006526E6">
        <w:rPr>
          <w:szCs w:val="20"/>
        </w:rPr>
        <w:t>Aus:</w:t>
      </w:r>
      <w:hyperlink r:id="rId8" w:history="1">
        <w:r w:rsidRPr="006526E6">
          <w:rPr>
            <w:rStyle w:val="Hyperlink"/>
            <w:szCs w:val="20"/>
          </w:rPr>
          <w:t>https://www.bpb.de/internationales/europa/polen/288744/analyse-die-unnachbarschaftlichen-polen-ueber-eine-entzweite-gesellschaft</w:t>
        </w:r>
      </w:hyperlink>
      <w:r w:rsidR="00305858" w:rsidRPr="006526E6">
        <w:rPr>
          <w:szCs w:val="20"/>
        </w:rPr>
        <w:t>, 3.4.2019</w:t>
      </w:r>
    </w:p>
    <w:p w14:paraId="2851FE9D" w14:textId="58655B30" w:rsidR="00697C24" w:rsidRPr="004A59DD" w:rsidRDefault="00697C24" w:rsidP="009C7267">
      <w:pPr>
        <w:pStyle w:val="1Standardflietext"/>
      </w:pPr>
      <w:r w:rsidRPr="004A59DD">
        <w:t>Aufgaben:</w:t>
      </w:r>
    </w:p>
    <w:p w14:paraId="7948A6D2" w14:textId="77777777" w:rsidR="004A59DD" w:rsidRPr="004A59DD" w:rsidRDefault="00305858" w:rsidP="004A59DD">
      <w:pPr>
        <w:pStyle w:val="1Standardflietext"/>
        <w:numPr>
          <w:ilvl w:val="0"/>
          <w:numId w:val="18"/>
        </w:numPr>
      </w:pPr>
      <w:r w:rsidRPr="004A59DD">
        <w:t>Arbeiten Sie aus dem Text jene Stellen heraus, bei denen der Widerspruch zwischen der Sehnsucht nach Einheit in der Gruppe und dem Wunsch nach Abgrenzung als Individuum deutlich wird.</w:t>
      </w:r>
    </w:p>
    <w:p w14:paraId="6AB8FEEF" w14:textId="17BC4C23" w:rsidR="004A59DD" w:rsidRPr="004A59DD" w:rsidRDefault="004A59DD" w:rsidP="006526E6">
      <w:pPr>
        <w:pStyle w:val="1Standardflietext"/>
        <w:numPr>
          <w:ilvl w:val="0"/>
          <w:numId w:val="18"/>
        </w:numPr>
      </w:pPr>
      <w:r w:rsidRPr="004A59DD">
        <w:t>Was meint der Autor mit der Aussage „Es führt zu einer Situation, in der – mit einem marxistischen Begriff gesprochen – das unmittelbare Interesse gegenüber dem historischen Interesse überhandnimmt.“</w:t>
      </w:r>
    </w:p>
    <w:sectPr w:rsidR="004A59DD" w:rsidRPr="004A59DD" w:rsidSect="00B23EAD">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5DDED" w14:textId="77777777" w:rsidR="00222C12" w:rsidRDefault="00222C12">
      <w:r>
        <w:separator/>
      </w:r>
    </w:p>
    <w:p w14:paraId="757F7675" w14:textId="77777777" w:rsidR="00222C12" w:rsidRDefault="00222C12"/>
    <w:p w14:paraId="35F04A89" w14:textId="77777777" w:rsidR="00222C12" w:rsidRDefault="00222C12"/>
    <w:p w14:paraId="5E683020" w14:textId="77777777" w:rsidR="00222C12" w:rsidRDefault="00222C12"/>
    <w:p w14:paraId="5E0B2AF8" w14:textId="77777777" w:rsidR="00222C12" w:rsidRDefault="00222C12"/>
    <w:p w14:paraId="6D7C42C9" w14:textId="77777777" w:rsidR="00222C12" w:rsidRDefault="00222C12"/>
    <w:p w14:paraId="531AF8ED" w14:textId="77777777" w:rsidR="00222C12" w:rsidRDefault="00222C12"/>
    <w:p w14:paraId="4CCC891E" w14:textId="77777777" w:rsidR="00222C12" w:rsidRDefault="00222C12"/>
  </w:endnote>
  <w:endnote w:type="continuationSeparator" w:id="0">
    <w:p w14:paraId="09E93A53" w14:textId="77777777" w:rsidR="00222C12" w:rsidRDefault="00222C12">
      <w:r>
        <w:continuationSeparator/>
      </w:r>
    </w:p>
    <w:p w14:paraId="536F3D32" w14:textId="77777777" w:rsidR="00222C12" w:rsidRDefault="00222C12"/>
    <w:p w14:paraId="6D8B8619" w14:textId="77777777" w:rsidR="00222C12" w:rsidRDefault="00222C12"/>
    <w:p w14:paraId="1CA44C3E" w14:textId="77777777" w:rsidR="00222C12" w:rsidRDefault="00222C12"/>
    <w:p w14:paraId="660DB45F" w14:textId="77777777" w:rsidR="00222C12" w:rsidRDefault="00222C12"/>
    <w:p w14:paraId="36CD9626" w14:textId="77777777" w:rsidR="00222C12" w:rsidRDefault="00222C12"/>
    <w:p w14:paraId="08061064" w14:textId="77777777" w:rsidR="00222C12" w:rsidRDefault="00222C12"/>
    <w:p w14:paraId="6BAF84F9" w14:textId="77777777" w:rsidR="00222C12" w:rsidRDefault="00222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10E482F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10E482F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10E482F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10E482F6">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noProof/>
                              </w:rPr>
                              <w:drawing>
                                <wp:inline distT="0" distB="0" distL="0" distR="0" wp14:anchorId="60D8CDB0" wp14:editId="2A7873F1">
                                  <wp:extent cx="1238250" cy="533400"/>
                                  <wp:effectExtent l="0" t="0" r="0" b="0"/>
                                  <wp:docPr id="356180869"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1238250" cy="533400"/>
                                          </a:xfrm>
                                          <a:prstGeom prst="rect">
                                            <a:avLst/>
                                          </a:prstGeom>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F020C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F020C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DAD32" w14:textId="77777777" w:rsidR="00222C12" w:rsidRDefault="00222C12">
      <w:r>
        <w:separator/>
      </w:r>
    </w:p>
    <w:p w14:paraId="535A3D84" w14:textId="77777777" w:rsidR="00222C12" w:rsidRDefault="00222C12"/>
    <w:p w14:paraId="47F6CF70" w14:textId="77777777" w:rsidR="00222C12" w:rsidRDefault="00222C12"/>
    <w:p w14:paraId="6280D766" w14:textId="77777777" w:rsidR="00222C12" w:rsidRDefault="00222C12"/>
    <w:p w14:paraId="03D44A7C" w14:textId="77777777" w:rsidR="00222C12" w:rsidRDefault="00222C12"/>
    <w:p w14:paraId="023A3624" w14:textId="77777777" w:rsidR="00222C12" w:rsidRDefault="00222C12"/>
    <w:p w14:paraId="0E3BB44F" w14:textId="77777777" w:rsidR="00222C12" w:rsidRDefault="00222C12"/>
    <w:p w14:paraId="2380FB24" w14:textId="77777777" w:rsidR="00222C12" w:rsidRDefault="00222C12"/>
  </w:footnote>
  <w:footnote w:type="continuationSeparator" w:id="0">
    <w:p w14:paraId="0381CE97" w14:textId="77777777" w:rsidR="00222C12" w:rsidRDefault="00222C12">
      <w:r>
        <w:continuationSeparator/>
      </w:r>
    </w:p>
    <w:p w14:paraId="25DF39FE" w14:textId="77777777" w:rsidR="00222C12" w:rsidRDefault="00222C12"/>
    <w:p w14:paraId="7FC09585" w14:textId="77777777" w:rsidR="00222C12" w:rsidRDefault="00222C12"/>
    <w:p w14:paraId="1A34FDC3" w14:textId="77777777" w:rsidR="00222C12" w:rsidRDefault="00222C12"/>
    <w:p w14:paraId="7DF7F1C9" w14:textId="77777777" w:rsidR="00222C12" w:rsidRDefault="00222C12"/>
    <w:p w14:paraId="2C03A4F5" w14:textId="77777777" w:rsidR="00222C12" w:rsidRDefault="00222C12"/>
    <w:p w14:paraId="22DC0513" w14:textId="77777777" w:rsidR="00222C12" w:rsidRDefault="00222C12"/>
    <w:p w14:paraId="6DBB7AF9" w14:textId="77777777" w:rsidR="00222C12" w:rsidRDefault="00222C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2A5F6AB1"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8B5D4CD">
                  <v:shapetype id="_x0000_t202" coordsize="21600,21600" o:spt="202" path="m,l,21600r21600,l21600,xe" w14:anchorId="5661576C">
                    <v:stroke joinstyle="miter"/>
                    <v:path gradientshapeok="t" o:connecttype="rect"/>
                  </v:shapetype>
                  <v:shape id="Text Box 104"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v:textbox style="layout-flow:vertical;mso-layout-flow-alt:bottom-to-top" inset="0,0,0,0">
                      <w:txbxContent>
                        <w:p w:rsidR="00360231" w:rsidP="00EE4AFB" w:rsidRDefault="00360231" w14:paraId="72A3D3EC" w14:textId="77777777">
                          <w:pPr>
                            <w:pStyle w:val="RahmenCopyrightvermerk"/>
                            <w:jc w:val="left"/>
                            <w:rPr>
                              <w:rFonts w:cs="Arial"/>
                            </w:rPr>
                          </w:pPr>
                        </w:p>
                      </w:txbxContent>
                    </v:textbox>
                    <w10:wrap anchorx="margin"/>
                  </v:shape>
                </w:pict>
              </mc:Fallback>
            </mc:AlternateContent>
          </w:r>
          <w:r w:rsidR="00066E70">
            <w:t>Gesellschaft im Wandel</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39E18A4"/>
    <w:multiLevelType w:val="hybridMultilevel"/>
    <w:tmpl w:val="745EC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3075F1"/>
    <w:multiLevelType w:val="hybridMultilevel"/>
    <w:tmpl w:val="0C9C0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6"/>
  </w:num>
  <w:num w:numId="4">
    <w:abstractNumId w:val="11"/>
  </w:num>
  <w:num w:numId="5">
    <w:abstractNumId w:val="16"/>
  </w:num>
  <w:num w:numId="6">
    <w:abstractNumId w:val="9"/>
  </w:num>
  <w:num w:numId="7">
    <w:abstractNumId w:val="5"/>
  </w:num>
  <w:num w:numId="8">
    <w:abstractNumId w:val="17"/>
  </w:num>
  <w:num w:numId="9">
    <w:abstractNumId w:val="4"/>
  </w:num>
  <w:num w:numId="10">
    <w:abstractNumId w:val="3"/>
  </w:num>
  <w:num w:numId="11">
    <w:abstractNumId w:val="7"/>
  </w:num>
  <w:num w:numId="12">
    <w:abstractNumId w:val="1"/>
  </w:num>
  <w:num w:numId="13">
    <w:abstractNumId w:val="12"/>
  </w:num>
  <w:num w:numId="14">
    <w:abstractNumId w:val="15"/>
  </w:num>
  <w:num w:numId="15">
    <w:abstractNumId w:val="14"/>
  </w:num>
  <w:num w:numId="16">
    <w:abstractNumId w:val="0"/>
  </w:num>
  <w:num w:numId="17">
    <w:abstractNumId w:val="2"/>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468DE"/>
    <w:rsid w:val="000525AE"/>
    <w:rsid w:val="0005433E"/>
    <w:rsid w:val="000564E4"/>
    <w:rsid w:val="0006254E"/>
    <w:rsid w:val="00062CB1"/>
    <w:rsid w:val="00063791"/>
    <w:rsid w:val="0006678C"/>
    <w:rsid w:val="00066E70"/>
    <w:rsid w:val="00070934"/>
    <w:rsid w:val="000720FC"/>
    <w:rsid w:val="00076C38"/>
    <w:rsid w:val="000777B6"/>
    <w:rsid w:val="000819A0"/>
    <w:rsid w:val="000922CE"/>
    <w:rsid w:val="00092C6C"/>
    <w:rsid w:val="0009359D"/>
    <w:rsid w:val="00096B03"/>
    <w:rsid w:val="000A6685"/>
    <w:rsid w:val="000B2E8B"/>
    <w:rsid w:val="000B3C49"/>
    <w:rsid w:val="000B5117"/>
    <w:rsid w:val="000C6C75"/>
    <w:rsid w:val="000D242E"/>
    <w:rsid w:val="000D27A6"/>
    <w:rsid w:val="000D2DE4"/>
    <w:rsid w:val="000D7A7D"/>
    <w:rsid w:val="000E0DE3"/>
    <w:rsid w:val="000E12E0"/>
    <w:rsid w:val="000E238F"/>
    <w:rsid w:val="000E27EF"/>
    <w:rsid w:val="000E3A0F"/>
    <w:rsid w:val="000E3D24"/>
    <w:rsid w:val="000E42F5"/>
    <w:rsid w:val="000E528E"/>
    <w:rsid w:val="000F107F"/>
    <w:rsid w:val="000F1FA6"/>
    <w:rsid w:val="000F21D8"/>
    <w:rsid w:val="000F2509"/>
    <w:rsid w:val="000F50A8"/>
    <w:rsid w:val="000F7CB4"/>
    <w:rsid w:val="00107625"/>
    <w:rsid w:val="00114C43"/>
    <w:rsid w:val="00120812"/>
    <w:rsid w:val="00121293"/>
    <w:rsid w:val="00121AAD"/>
    <w:rsid w:val="00127484"/>
    <w:rsid w:val="001320BC"/>
    <w:rsid w:val="0013329D"/>
    <w:rsid w:val="001375F6"/>
    <w:rsid w:val="00137907"/>
    <w:rsid w:val="0014005F"/>
    <w:rsid w:val="0014256E"/>
    <w:rsid w:val="00144E39"/>
    <w:rsid w:val="00146FFD"/>
    <w:rsid w:val="00147183"/>
    <w:rsid w:val="001506D1"/>
    <w:rsid w:val="001568E6"/>
    <w:rsid w:val="00156BCB"/>
    <w:rsid w:val="00161CAE"/>
    <w:rsid w:val="001624A8"/>
    <w:rsid w:val="0016339B"/>
    <w:rsid w:val="0016430F"/>
    <w:rsid w:val="00166762"/>
    <w:rsid w:val="001674F1"/>
    <w:rsid w:val="00174B9E"/>
    <w:rsid w:val="001843DE"/>
    <w:rsid w:val="00191234"/>
    <w:rsid w:val="00191331"/>
    <w:rsid w:val="00195BC8"/>
    <w:rsid w:val="0019678C"/>
    <w:rsid w:val="001A14AE"/>
    <w:rsid w:val="001A7F9F"/>
    <w:rsid w:val="001B3E83"/>
    <w:rsid w:val="001B3F46"/>
    <w:rsid w:val="001C1B23"/>
    <w:rsid w:val="001D0B1B"/>
    <w:rsid w:val="001D4D7D"/>
    <w:rsid w:val="001D59F6"/>
    <w:rsid w:val="001E07A0"/>
    <w:rsid w:val="001E1443"/>
    <w:rsid w:val="001E1C51"/>
    <w:rsid w:val="001E26DA"/>
    <w:rsid w:val="001E35C2"/>
    <w:rsid w:val="001E6769"/>
    <w:rsid w:val="001E7C56"/>
    <w:rsid w:val="001F1FE7"/>
    <w:rsid w:val="001F367B"/>
    <w:rsid w:val="001F572C"/>
    <w:rsid w:val="001F59B2"/>
    <w:rsid w:val="001F70F2"/>
    <w:rsid w:val="002017E5"/>
    <w:rsid w:val="0021125B"/>
    <w:rsid w:val="00213F0A"/>
    <w:rsid w:val="002143E3"/>
    <w:rsid w:val="00215422"/>
    <w:rsid w:val="00222C12"/>
    <w:rsid w:val="002271F7"/>
    <w:rsid w:val="00231684"/>
    <w:rsid w:val="00231AC8"/>
    <w:rsid w:val="00231F30"/>
    <w:rsid w:val="002345E4"/>
    <w:rsid w:val="00235010"/>
    <w:rsid w:val="002369BD"/>
    <w:rsid w:val="0024442C"/>
    <w:rsid w:val="00244655"/>
    <w:rsid w:val="00245192"/>
    <w:rsid w:val="002464B0"/>
    <w:rsid w:val="002518DB"/>
    <w:rsid w:val="00251BD7"/>
    <w:rsid w:val="00252FA7"/>
    <w:rsid w:val="00253B0C"/>
    <w:rsid w:val="00255097"/>
    <w:rsid w:val="00257983"/>
    <w:rsid w:val="00257EB8"/>
    <w:rsid w:val="00261D70"/>
    <w:rsid w:val="00267D11"/>
    <w:rsid w:val="00276128"/>
    <w:rsid w:val="002771ED"/>
    <w:rsid w:val="00280069"/>
    <w:rsid w:val="00282D72"/>
    <w:rsid w:val="002833C2"/>
    <w:rsid w:val="00287FC8"/>
    <w:rsid w:val="00290EDD"/>
    <w:rsid w:val="002910BD"/>
    <w:rsid w:val="00296A6D"/>
    <w:rsid w:val="002A285F"/>
    <w:rsid w:val="002A3A65"/>
    <w:rsid w:val="002A4899"/>
    <w:rsid w:val="002A6F66"/>
    <w:rsid w:val="002B0CBD"/>
    <w:rsid w:val="002B4F3B"/>
    <w:rsid w:val="002C2A03"/>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858"/>
    <w:rsid w:val="00305CB9"/>
    <w:rsid w:val="00307034"/>
    <w:rsid w:val="00311278"/>
    <w:rsid w:val="00315F6F"/>
    <w:rsid w:val="00325177"/>
    <w:rsid w:val="00334CF3"/>
    <w:rsid w:val="00334D06"/>
    <w:rsid w:val="00340C99"/>
    <w:rsid w:val="0034341F"/>
    <w:rsid w:val="00343F69"/>
    <w:rsid w:val="00344592"/>
    <w:rsid w:val="00347386"/>
    <w:rsid w:val="003524B3"/>
    <w:rsid w:val="00352A61"/>
    <w:rsid w:val="0035460B"/>
    <w:rsid w:val="00355522"/>
    <w:rsid w:val="00356A49"/>
    <w:rsid w:val="00360231"/>
    <w:rsid w:val="00362AF6"/>
    <w:rsid w:val="00365669"/>
    <w:rsid w:val="00370F62"/>
    <w:rsid w:val="00377201"/>
    <w:rsid w:val="00383233"/>
    <w:rsid w:val="00383D1A"/>
    <w:rsid w:val="00383FB9"/>
    <w:rsid w:val="00386141"/>
    <w:rsid w:val="00387FBF"/>
    <w:rsid w:val="0039208C"/>
    <w:rsid w:val="00395856"/>
    <w:rsid w:val="003A090D"/>
    <w:rsid w:val="003A2FC6"/>
    <w:rsid w:val="003A7517"/>
    <w:rsid w:val="003B16C7"/>
    <w:rsid w:val="003B2910"/>
    <w:rsid w:val="003B2D8B"/>
    <w:rsid w:val="003B6172"/>
    <w:rsid w:val="003B638C"/>
    <w:rsid w:val="003B7477"/>
    <w:rsid w:val="003C036E"/>
    <w:rsid w:val="003C3A6F"/>
    <w:rsid w:val="003C4647"/>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242E"/>
    <w:rsid w:val="00413E34"/>
    <w:rsid w:val="0042027D"/>
    <w:rsid w:val="0042038D"/>
    <w:rsid w:val="00421F52"/>
    <w:rsid w:val="0042293A"/>
    <w:rsid w:val="00425D85"/>
    <w:rsid w:val="00425DEE"/>
    <w:rsid w:val="00430F3D"/>
    <w:rsid w:val="0043659F"/>
    <w:rsid w:val="00441489"/>
    <w:rsid w:val="00442223"/>
    <w:rsid w:val="0044301C"/>
    <w:rsid w:val="004430C0"/>
    <w:rsid w:val="004430F7"/>
    <w:rsid w:val="00445003"/>
    <w:rsid w:val="00445E73"/>
    <w:rsid w:val="004509DB"/>
    <w:rsid w:val="00450A3A"/>
    <w:rsid w:val="00451292"/>
    <w:rsid w:val="004544C7"/>
    <w:rsid w:val="00454670"/>
    <w:rsid w:val="004571E0"/>
    <w:rsid w:val="00460316"/>
    <w:rsid w:val="004613CD"/>
    <w:rsid w:val="004624C4"/>
    <w:rsid w:val="004627C4"/>
    <w:rsid w:val="00463984"/>
    <w:rsid w:val="00464BA1"/>
    <w:rsid w:val="00466BA5"/>
    <w:rsid w:val="0046767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59DD"/>
    <w:rsid w:val="004A6C17"/>
    <w:rsid w:val="004B02E4"/>
    <w:rsid w:val="004B2857"/>
    <w:rsid w:val="004B56B9"/>
    <w:rsid w:val="004B7716"/>
    <w:rsid w:val="004C6328"/>
    <w:rsid w:val="004C68A6"/>
    <w:rsid w:val="004C7E5F"/>
    <w:rsid w:val="004D4E71"/>
    <w:rsid w:val="004D510D"/>
    <w:rsid w:val="004D6369"/>
    <w:rsid w:val="004E0620"/>
    <w:rsid w:val="004E39F4"/>
    <w:rsid w:val="004E412C"/>
    <w:rsid w:val="004E7BDB"/>
    <w:rsid w:val="004F0D3A"/>
    <w:rsid w:val="004F1A91"/>
    <w:rsid w:val="004F787F"/>
    <w:rsid w:val="0050188B"/>
    <w:rsid w:val="005040CD"/>
    <w:rsid w:val="00504489"/>
    <w:rsid w:val="005057CD"/>
    <w:rsid w:val="0051288F"/>
    <w:rsid w:val="005132A5"/>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5EEA"/>
    <w:rsid w:val="00546F6B"/>
    <w:rsid w:val="00547579"/>
    <w:rsid w:val="0055399A"/>
    <w:rsid w:val="0055436A"/>
    <w:rsid w:val="00557010"/>
    <w:rsid w:val="00557A3A"/>
    <w:rsid w:val="0056286B"/>
    <w:rsid w:val="005663AD"/>
    <w:rsid w:val="005702AF"/>
    <w:rsid w:val="0057045C"/>
    <w:rsid w:val="00573127"/>
    <w:rsid w:val="00575B35"/>
    <w:rsid w:val="00580789"/>
    <w:rsid w:val="00581561"/>
    <w:rsid w:val="0058213D"/>
    <w:rsid w:val="00587FD4"/>
    <w:rsid w:val="005918A0"/>
    <w:rsid w:val="005929E8"/>
    <w:rsid w:val="00593485"/>
    <w:rsid w:val="0059450C"/>
    <w:rsid w:val="00595A31"/>
    <w:rsid w:val="00595E8F"/>
    <w:rsid w:val="005966FF"/>
    <w:rsid w:val="005A3093"/>
    <w:rsid w:val="005A4084"/>
    <w:rsid w:val="005A62F0"/>
    <w:rsid w:val="005B34B7"/>
    <w:rsid w:val="005B680F"/>
    <w:rsid w:val="005B6A7E"/>
    <w:rsid w:val="005C3FBF"/>
    <w:rsid w:val="005C47DC"/>
    <w:rsid w:val="005C7FCC"/>
    <w:rsid w:val="005D06A9"/>
    <w:rsid w:val="005D07BC"/>
    <w:rsid w:val="005D0EE6"/>
    <w:rsid w:val="005D12F6"/>
    <w:rsid w:val="005D1D7C"/>
    <w:rsid w:val="005D4C3B"/>
    <w:rsid w:val="005E1A93"/>
    <w:rsid w:val="005E1DEF"/>
    <w:rsid w:val="005E2790"/>
    <w:rsid w:val="005E3001"/>
    <w:rsid w:val="005E345A"/>
    <w:rsid w:val="005E37A8"/>
    <w:rsid w:val="005E4D7D"/>
    <w:rsid w:val="005E5913"/>
    <w:rsid w:val="005E7F16"/>
    <w:rsid w:val="005F0E25"/>
    <w:rsid w:val="005F49D3"/>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3E73"/>
    <w:rsid w:val="00645C86"/>
    <w:rsid w:val="00650060"/>
    <w:rsid w:val="00650F2D"/>
    <w:rsid w:val="006526E6"/>
    <w:rsid w:val="00653220"/>
    <w:rsid w:val="006576C8"/>
    <w:rsid w:val="00657A78"/>
    <w:rsid w:val="00657B17"/>
    <w:rsid w:val="00662F5C"/>
    <w:rsid w:val="0066793F"/>
    <w:rsid w:val="00670EC9"/>
    <w:rsid w:val="00671796"/>
    <w:rsid w:val="00673687"/>
    <w:rsid w:val="006771FF"/>
    <w:rsid w:val="0068332C"/>
    <w:rsid w:val="00685629"/>
    <w:rsid w:val="00687610"/>
    <w:rsid w:val="006902A7"/>
    <w:rsid w:val="00693C74"/>
    <w:rsid w:val="0069433A"/>
    <w:rsid w:val="0069528C"/>
    <w:rsid w:val="00697C24"/>
    <w:rsid w:val="006A00E9"/>
    <w:rsid w:val="006A1DCE"/>
    <w:rsid w:val="006A34A3"/>
    <w:rsid w:val="006A6EFC"/>
    <w:rsid w:val="006B0620"/>
    <w:rsid w:val="006B6676"/>
    <w:rsid w:val="006B79A1"/>
    <w:rsid w:val="006B7C96"/>
    <w:rsid w:val="006C43AA"/>
    <w:rsid w:val="006C70B9"/>
    <w:rsid w:val="006C78DB"/>
    <w:rsid w:val="006C7E1C"/>
    <w:rsid w:val="006D0F26"/>
    <w:rsid w:val="006D1285"/>
    <w:rsid w:val="006D1C9C"/>
    <w:rsid w:val="006E0C4E"/>
    <w:rsid w:val="006E2EA3"/>
    <w:rsid w:val="006E4E12"/>
    <w:rsid w:val="006E633D"/>
    <w:rsid w:val="006F228D"/>
    <w:rsid w:val="006F4078"/>
    <w:rsid w:val="006F551D"/>
    <w:rsid w:val="0070215E"/>
    <w:rsid w:val="0070342E"/>
    <w:rsid w:val="00705E3C"/>
    <w:rsid w:val="007060CF"/>
    <w:rsid w:val="007075F6"/>
    <w:rsid w:val="00710C26"/>
    <w:rsid w:val="0071127C"/>
    <w:rsid w:val="007116B3"/>
    <w:rsid w:val="007144F8"/>
    <w:rsid w:val="0071750F"/>
    <w:rsid w:val="00717FF9"/>
    <w:rsid w:val="00721675"/>
    <w:rsid w:val="00725083"/>
    <w:rsid w:val="00725122"/>
    <w:rsid w:val="00730388"/>
    <w:rsid w:val="00730A84"/>
    <w:rsid w:val="00732AC0"/>
    <w:rsid w:val="007337C0"/>
    <w:rsid w:val="00736647"/>
    <w:rsid w:val="0074383E"/>
    <w:rsid w:val="007538D5"/>
    <w:rsid w:val="007552AA"/>
    <w:rsid w:val="0076191E"/>
    <w:rsid w:val="00761A59"/>
    <w:rsid w:val="0076407F"/>
    <w:rsid w:val="00766A30"/>
    <w:rsid w:val="0077004C"/>
    <w:rsid w:val="00770A83"/>
    <w:rsid w:val="00770FD4"/>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6DF5"/>
    <w:rsid w:val="007C765B"/>
    <w:rsid w:val="007D10DF"/>
    <w:rsid w:val="007D2282"/>
    <w:rsid w:val="007D2A43"/>
    <w:rsid w:val="007D4AFE"/>
    <w:rsid w:val="007D668D"/>
    <w:rsid w:val="007E101C"/>
    <w:rsid w:val="007E4942"/>
    <w:rsid w:val="007E6509"/>
    <w:rsid w:val="007E6BD0"/>
    <w:rsid w:val="007F0505"/>
    <w:rsid w:val="007F1386"/>
    <w:rsid w:val="007F14F4"/>
    <w:rsid w:val="007F1F44"/>
    <w:rsid w:val="007F5A4A"/>
    <w:rsid w:val="007F76EE"/>
    <w:rsid w:val="008016A2"/>
    <w:rsid w:val="00801834"/>
    <w:rsid w:val="008045A5"/>
    <w:rsid w:val="008103D6"/>
    <w:rsid w:val="00811365"/>
    <w:rsid w:val="00815DD0"/>
    <w:rsid w:val="00817D12"/>
    <w:rsid w:val="008228B5"/>
    <w:rsid w:val="00822BA3"/>
    <w:rsid w:val="0082464F"/>
    <w:rsid w:val="008246EB"/>
    <w:rsid w:val="00824D9C"/>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31"/>
    <w:rsid w:val="008B0642"/>
    <w:rsid w:val="008B377E"/>
    <w:rsid w:val="008B389E"/>
    <w:rsid w:val="008B502C"/>
    <w:rsid w:val="008B769E"/>
    <w:rsid w:val="008C277C"/>
    <w:rsid w:val="008C35F2"/>
    <w:rsid w:val="008C6163"/>
    <w:rsid w:val="008C77F4"/>
    <w:rsid w:val="008D04C8"/>
    <w:rsid w:val="008D08AA"/>
    <w:rsid w:val="008D3F4B"/>
    <w:rsid w:val="008D66C8"/>
    <w:rsid w:val="008D791F"/>
    <w:rsid w:val="008E2B81"/>
    <w:rsid w:val="008E5EF6"/>
    <w:rsid w:val="008F025C"/>
    <w:rsid w:val="008F61FD"/>
    <w:rsid w:val="008F70EE"/>
    <w:rsid w:val="008F7926"/>
    <w:rsid w:val="009005F9"/>
    <w:rsid w:val="0090325E"/>
    <w:rsid w:val="009067D5"/>
    <w:rsid w:val="009111AA"/>
    <w:rsid w:val="00916304"/>
    <w:rsid w:val="00916F6A"/>
    <w:rsid w:val="00922FE0"/>
    <w:rsid w:val="009252A9"/>
    <w:rsid w:val="009252B7"/>
    <w:rsid w:val="00926C6F"/>
    <w:rsid w:val="00932606"/>
    <w:rsid w:val="00932B3F"/>
    <w:rsid w:val="00932CA1"/>
    <w:rsid w:val="0093343B"/>
    <w:rsid w:val="00933B6C"/>
    <w:rsid w:val="00933E16"/>
    <w:rsid w:val="00934AB7"/>
    <w:rsid w:val="00935A77"/>
    <w:rsid w:val="009378BB"/>
    <w:rsid w:val="0094147E"/>
    <w:rsid w:val="00946B15"/>
    <w:rsid w:val="00947D43"/>
    <w:rsid w:val="00950085"/>
    <w:rsid w:val="00956EF2"/>
    <w:rsid w:val="00963518"/>
    <w:rsid w:val="00963B12"/>
    <w:rsid w:val="00970FE2"/>
    <w:rsid w:val="00971E69"/>
    <w:rsid w:val="009838DC"/>
    <w:rsid w:val="00985CE8"/>
    <w:rsid w:val="0098656D"/>
    <w:rsid w:val="00990706"/>
    <w:rsid w:val="0099163E"/>
    <w:rsid w:val="00992F79"/>
    <w:rsid w:val="009940A7"/>
    <w:rsid w:val="0099491D"/>
    <w:rsid w:val="009A5544"/>
    <w:rsid w:val="009A74FD"/>
    <w:rsid w:val="009B4DC5"/>
    <w:rsid w:val="009C2A3F"/>
    <w:rsid w:val="009C321D"/>
    <w:rsid w:val="009C4861"/>
    <w:rsid w:val="009C4B06"/>
    <w:rsid w:val="009C5612"/>
    <w:rsid w:val="009C7267"/>
    <w:rsid w:val="009D2050"/>
    <w:rsid w:val="009E59A9"/>
    <w:rsid w:val="009F0C11"/>
    <w:rsid w:val="009F1273"/>
    <w:rsid w:val="009F6231"/>
    <w:rsid w:val="00A03E9F"/>
    <w:rsid w:val="00A07620"/>
    <w:rsid w:val="00A10F19"/>
    <w:rsid w:val="00A1162E"/>
    <w:rsid w:val="00A119F8"/>
    <w:rsid w:val="00A137FE"/>
    <w:rsid w:val="00A211DC"/>
    <w:rsid w:val="00A24986"/>
    <w:rsid w:val="00A261EE"/>
    <w:rsid w:val="00A272DA"/>
    <w:rsid w:val="00A3073D"/>
    <w:rsid w:val="00A323A3"/>
    <w:rsid w:val="00A33A40"/>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6F2E"/>
    <w:rsid w:val="00A8770A"/>
    <w:rsid w:val="00A90E52"/>
    <w:rsid w:val="00A90E9F"/>
    <w:rsid w:val="00A91695"/>
    <w:rsid w:val="00A9197C"/>
    <w:rsid w:val="00A93849"/>
    <w:rsid w:val="00A971C7"/>
    <w:rsid w:val="00AA6038"/>
    <w:rsid w:val="00AB3F4A"/>
    <w:rsid w:val="00AD66BF"/>
    <w:rsid w:val="00AD74AC"/>
    <w:rsid w:val="00AE4D7F"/>
    <w:rsid w:val="00AE6A78"/>
    <w:rsid w:val="00AE78A2"/>
    <w:rsid w:val="00AF063F"/>
    <w:rsid w:val="00AF14C3"/>
    <w:rsid w:val="00AF24A9"/>
    <w:rsid w:val="00AF3D45"/>
    <w:rsid w:val="00AF5811"/>
    <w:rsid w:val="00AF7FCE"/>
    <w:rsid w:val="00B04D8D"/>
    <w:rsid w:val="00B055ED"/>
    <w:rsid w:val="00B07E77"/>
    <w:rsid w:val="00B15216"/>
    <w:rsid w:val="00B15460"/>
    <w:rsid w:val="00B17DF8"/>
    <w:rsid w:val="00B2251A"/>
    <w:rsid w:val="00B23E72"/>
    <w:rsid w:val="00B23EAD"/>
    <w:rsid w:val="00B26965"/>
    <w:rsid w:val="00B30F43"/>
    <w:rsid w:val="00B31DAE"/>
    <w:rsid w:val="00B33CBA"/>
    <w:rsid w:val="00B37580"/>
    <w:rsid w:val="00B37CAF"/>
    <w:rsid w:val="00B40C33"/>
    <w:rsid w:val="00B4144D"/>
    <w:rsid w:val="00B419A1"/>
    <w:rsid w:val="00B456B4"/>
    <w:rsid w:val="00B47511"/>
    <w:rsid w:val="00B55AD8"/>
    <w:rsid w:val="00B60BB9"/>
    <w:rsid w:val="00B60F9A"/>
    <w:rsid w:val="00B642E2"/>
    <w:rsid w:val="00B64402"/>
    <w:rsid w:val="00B64FF1"/>
    <w:rsid w:val="00B660BA"/>
    <w:rsid w:val="00B67697"/>
    <w:rsid w:val="00B718DB"/>
    <w:rsid w:val="00B7337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29FF"/>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7DC9"/>
    <w:rsid w:val="00C30103"/>
    <w:rsid w:val="00C33D11"/>
    <w:rsid w:val="00C34000"/>
    <w:rsid w:val="00C362CB"/>
    <w:rsid w:val="00C404F9"/>
    <w:rsid w:val="00C40BEB"/>
    <w:rsid w:val="00C41FE0"/>
    <w:rsid w:val="00C42F72"/>
    <w:rsid w:val="00C45274"/>
    <w:rsid w:val="00C508D2"/>
    <w:rsid w:val="00C53BC7"/>
    <w:rsid w:val="00C5487D"/>
    <w:rsid w:val="00C562DE"/>
    <w:rsid w:val="00C565F3"/>
    <w:rsid w:val="00C5664A"/>
    <w:rsid w:val="00C6166A"/>
    <w:rsid w:val="00C636EA"/>
    <w:rsid w:val="00C67B21"/>
    <w:rsid w:val="00C71B65"/>
    <w:rsid w:val="00C71DFD"/>
    <w:rsid w:val="00C73F55"/>
    <w:rsid w:val="00C80B8A"/>
    <w:rsid w:val="00C83EA2"/>
    <w:rsid w:val="00C84B50"/>
    <w:rsid w:val="00C87972"/>
    <w:rsid w:val="00C87E93"/>
    <w:rsid w:val="00C965A7"/>
    <w:rsid w:val="00CA1933"/>
    <w:rsid w:val="00CA2AB7"/>
    <w:rsid w:val="00CA5837"/>
    <w:rsid w:val="00CB0AD3"/>
    <w:rsid w:val="00CB345D"/>
    <w:rsid w:val="00CB4729"/>
    <w:rsid w:val="00CB64BD"/>
    <w:rsid w:val="00CC3FFC"/>
    <w:rsid w:val="00CD1001"/>
    <w:rsid w:val="00CD4A13"/>
    <w:rsid w:val="00CD5F8B"/>
    <w:rsid w:val="00CE0B7A"/>
    <w:rsid w:val="00CE17C7"/>
    <w:rsid w:val="00CE1EAE"/>
    <w:rsid w:val="00CE39D8"/>
    <w:rsid w:val="00CF1730"/>
    <w:rsid w:val="00CF2DBE"/>
    <w:rsid w:val="00CF517D"/>
    <w:rsid w:val="00CF6603"/>
    <w:rsid w:val="00D02E6A"/>
    <w:rsid w:val="00D030E9"/>
    <w:rsid w:val="00D0391B"/>
    <w:rsid w:val="00D05730"/>
    <w:rsid w:val="00D06B60"/>
    <w:rsid w:val="00D12F13"/>
    <w:rsid w:val="00D15D42"/>
    <w:rsid w:val="00D16077"/>
    <w:rsid w:val="00D16AD9"/>
    <w:rsid w:val="00D2154E"/>
    <w:rsid w:val="00D2266B"/>
    <w:rsid w:val="00D23EEB"/>
    <w:rsid w:val="00D442D6"/>
    <w:rsid w:val="00D44D16"/>
    <w:rsid w:val="00D50183"/>
    <w:rsid w:val="00D529DA"/>
    <w:rsid w:val="00D538D1"/>
    <w:rsid w:val="00D5478E"/>
    <w:rsid w:val="00D54E85"/>
    <w:rsid w:val="00D57978"/>
    <w:rsid w:val="00D63E85"/>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1BD9"/>
    <w:rsid w:val="00DA74D3"/>
    <w:rsid w:val="00DB12AA"/>
    <w:rsid w:val="00DB22C2"/>
    <w:rsid w:val="00DB24EB"/>
    <w:rsid w:val="00DB26D4"/>
    <w:rsid w:val="00DB3AEC"/>
    <w:rsid w:val="00DB5599"/>
    <w:rsid w:val="00DC3001"/>
    <w:rsid w:val="00DC7BD5"/>
    <w:rsid w:val="00DD04F5"/>
    <w:rsid w:val="00DD2EFD"/>
    <w:rsid w:val="00DD3B31"/>
    <w:rsid w:val="00DD5F1A"/>
    <w:rsid w:val="00DE1DFB"/>
    <w:rsid w:val="00DE3DB7"/>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A9D"/>
    <w:rsid w:val="00E34EA8"/>
    <w:rsid w:val="00E3649D"/>
    <w:rsid w:val="00E3684A"/>
    <w:rsid w:val="00E377C8"/>
    <w:rsid w:val="00E4050F"/>
    <w:rsid w:val="00E44005"/>
    <w:rsid w:val="00E5065B"/>
    <w:rsid w:val="00E63BEA"/>
    <w:rsid w:val="00E71D2E"/>
    <w:rsid w:val="00E720AD"/>
    <w:rsid w:val="00E72C84"/>
    <w:rsid w:val="00E8035B"/>
    <w:rsid w:val="00E908F4"/>
    <w:rsid w:val="00E921D2"/>
    <w:rsid w:val="00E96370"/>
    <w:rsid w:val="00E968C9"/>
    <w:rsid w:val="00E976F1"/>
    <w:rsid w:val="00EA183C"/>
    <w:rsid w:val="00EA281D"/>
    <w:rsid w:val="00EA2D1D"/>
    <w:rsid w:val="00EB3074"/>
    <w:rsid w:val="00EC2A6E"/>
    <w:rsid w:val="00EC5345"/>
    <w:rsid w:val="00EC5C57"/>
    <w:rsid w:val="00EC6126"/>
    <w:rsid w:val="00ED3765"/>
    <w:rsid w:val="00ED3E77"/>
    <w:rsid w:val="00ED7B1B"/>
    <w:rsid w:val="00EE1595"/>
    <w:rsid w:val="00EE1668"/>
    <w:rsid w:val="00EE399E"/>
    <w:rsid w:val="00EE42D0"/>
    <w:rsid w:val="00EE4AFB"/>
    <w:rsid w:val="00EE58C3"/>
    <w:rsid w:val="00EE6A3F"/>
    <w:rsid w:val="00EF160A"/>
    <w:rsid w:val="00EF19BC"/>
    <w:rsid w:val="00EF4960"/>
    <w:rsid w:val="00F00C39"/>
    <w:rsid w:val="00F020C5"/>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284E"/>
    <w:rsid w:val="00F4346E"/>
    <w:rsid w:val="00F476A1"/>
    <w:rsid w:val="00F530DE"/>
    <w:rsid w:val="00F5324F"/>
    <w:rsid w:val="00F533A9"/>
    <w:rsid w:val="00F54F59"/>
    <w:rsid w:val="00F60DC7"/>
    <w:rsid w:val="00F6704D"/>
    <w:rsid w:val="00F675A1"/>
    <w:rsid w:val="00F73E64"/>
    <w:rsid w:val="00F801FA"/>
    <w:rsid w:val="00F8127B"/>
    <w:rsid w:val="00F83021"/>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0D9"/>
    <w:rsid w:val="00FB6AB2"/>
    <w:rsid w:val="00FB738D"/>
    <w:rsid w:val="00FC1B3B"/>
    <w:rsid w:val="00FC41F7"/>
    <w:rsid w:val="00FC4968"/>
    <w:rsid w:val="00FC4E30"/>
    <w:rsid w:val="00FC4E57"/>
    <w:rsid w:val="00FC6968"/>
    <w:rsid w:val="00FC71DC"/>
    <w:rsid w:val="00FD0935"/>
    <w:rsid w:val="00FD695E"/>
    <w:rsid w:val="00FD6DC3"/>
    <w:rsid w:val="00FE09AA"/>
    <w:rsid w:val="00FE638B"/>
    <w:rsid w:val="00FE6B69"/>
    <w:rsid w:val="00FF102E"/>
    <w:rsid w:val="00FF21B0"/>
    <w:rsid w:val="00FF2BE7"/>
    <w:rsid w:val="00FF49C3"/>
    <w:rsid w:val="00FF523B"/>
    <w:rsid w:val="00FF5400"/>
    <w:rsid w:val="00FF5708"/>
    <w:rsid w:val="10E48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15:docId w15:val="{FDDFD056-1145-405F-B30E-F35DEA77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 w:type="character" w:customStyle="1" w:styleId="body">
    <w:name w:val="body"/>
    <w:basedOn w:val="Absatz-Standardschriftart"/>
    <w:rsid w:val="0069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7818">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38339">
      <w:bodyDiv w:val="1"/>
      <w:marLeft w:val="0"/>
      <w:marRight w:val="0"/>
      <w:marTop w:val="0"/>
      <w:marBottom w:val="0"/>
      <w:divBdr>
        <w:top w:val="none" w:sz="0" w:space="0" w:color="auto"/>
        <w:left w:val="none" w:sz="0" w:space="0" w:color="auto"/>
        <w:bottom w:val="none" w:sz="0" w:space="0" w:color="auto"/>
        <w:right w:val="none" w:sz="0" w:space="0" w:color="auto"/>
      </w:divBdr>
    </w:div>
    <w:div w:id="577902366">
      <w:bodyDiv w:val="1"/>
      <w:marLeft w:val="0"/>
      <w:marRight w:val="0"/>
      <w:marTop w:val="0"/>
      <w:marBottom w:val="0"/>
      <w:divBdr>
        <w:top w:val="none" w:sz="0" w:space="0" w:color="auto"/>
        <w:left w:val="none" w:sz="0" w:space="0" w:color="auto"/>
        <w:bottom w:val="none" w:sz="0" w:space="0" w:color="auto"/>
        <w:right w:val="none" w:sz="0" w:space="0" w:color="auto"/>
      </w:divBdr>
      <w:divsChild>
        <w:div w:id="1446997357">
          <w:marLeft w:val="0"/>
          <w:marRight w:val="0"/>
          <w:marTop w:val="0"/>
          <w:marBottom w:val="0"/>
          <w:divBdr>
            <w:top w:val="none" w:sz="0" w:space="0" w:color="auto"/>
            <w:left w:val="none" w:sz="0" w:space="0" w:color="auto"/>
            <w:bottom w:val="none" w:sz="0" w:space="0" w:color="auto"/>
            <w:right w:val="none" w:sz="0" w:space="0" w:color="auto"/>
          </w:divBdr>
          <w:divsChild>
            <w:div w:id="282032215">
              <w:marLeft w:val="0"/>
              <w:marRight w:val="0"/>
              <w:marTop w:val="0"/>
              <w:marBottom w:val="0"/>
              <w:divBdr>
                <w:top w:val="none" w:sz="0" w:space="0" w:color="auto"/>
                <w:left w:val="none" w:sz="0" w:space="0" w:color="auto"/>
                <w:bottom w:val="none" w:sz="0" w:space="0" w:color="auto"/>
                <w:right w:val="none" w:sz="0" w:space="0" w:color="auto"/>
              </w:divBdr>
              <w:divsChild>
                <w:div w:id="240723934">
                  <w:marLeft w:val="0"/>
                  <w:marRight w:val="0"/>
                  <w:marTop w:val="0"/>
                  <w:marBottom w:val="0"/>
                  <w:divBdr>
                    <w:top w:val="none" w:sz="0" w:space="0" w:color="auto"/>
                    <w:left w:val="none" w:sz="0" w:space="0" w:color="auto"/>
                    <w:bottom w:val="none" w:sz="0" w:space="0" w:color="auto"/>
                    <w:right w:val="none" w:sz="0" w:space="0" w:color="auto"/>
                  </w:divBdr>
                  <w:divsChild>
                    <w:div w:id="1644459753">
                      <w:marLeft w:val="0"/>
                      <w:marRight w:val="0"/>
                      <w:marTop w:val="0"/>
                      <w:marBottom w:val="0"/>
                      <w:divBdr>
                        <w:top w:val="none" w:sz="0" w:space="0" w:color="auto"/>
                        <w:left w:val="none" w:sz="0" w:space="0" w:color="auto"/>
                        <w:bottom w:val="none" w:sz="0" w:space="0" w:color="auto"/>
                        <w:right w:val="none" w:sz="0" w:space="0" w:color="auto"/>
                      </w:divBdr>
                    </w:div>
                    <w:div w:id="1755006581">
                      <w:marLeft w:val="0"/>
                      <w:marRight w:val="0"/>
                      <w:marTop w:val="0"/>
                      <w:marBottom w:val="0"/>
                      <w:divBdr>
                        <w:top w:val="none" w:sz="0" w:space="0" w:color="auto"/>
                        <w:left w:val="none" w:sz="0" w:space="0" w:color="auto"/>
                        <w:bottom w:val="none" w:sz="0" w:space="0" w:color="auto"/>
                        <w:right w:val="none" w:sz="0" w:space="0" w:color="auto"/>
                      </w:divBdr>
                    </w:div>
                    <w:div w:id="93719337">
                      <w:marLeft w:val="0"/>
                      <w:marRight w:val="0"/>
                      <w:marTop w:val="0"/>
                      <w:marBottom w:val="0"/>
                      <w:divBdr>
                        <w:top w:val="none" w:sz="0" w:space="0" w:color="auto"/>
                        <w:left w:val="none" w:sz="0" w:space="0" w:color="auto"/>
                        <w:bottom w:val="none" w:sz="0" w:space="0" w:color="auto"/>
                        <w:right w:val="none" w:sz="0" w:space="0" w:color="auto"/>
                      </w:divBdr>
                    </w:div>
                    <w:div w:id="1081829618">
                      <w:marLeft w:val="0"/>
                      <w:marRight w:val="0"/>
                      <w:marTop w:val="0"/>
                      <w:marBottom w:val="0"/>
                      <w:divBdr>
                        <w:top w:val="none" w:sz="0" w:space="0" w:color="auto"/>
                        <w:left w:val="none" w:sz="0" w:space="0" w:color="auto"/>
                        <w:bottom w:val="none" w:sz="0" w:space="0" w:color="auto"/>
                        <w:right w:val="none" w:sz="0" w:space="0" w:color="auto"/>
                      </w:divBdr>
                    </w:div>
                    <w:div w:id="825825063">
                      <w:marLeft w:val="0"/>
                      <w:marRight w:val="0"/>
                      <w:marTop w:val="0"/>
                      <w:marBottom w:val="0"/>
                      <w:divBdr>
                        <w:top w:val="none" w:sz="0" w:space="0" w:color="auto"/>
                        <w:left w:val="none" w:sz="0" w:space="0" w:color="auto"/>
                        <w:bottom w:val="none" w:sz="0" w:space="0" w:color="auto"/>
                        <w:right w:val="none" w:sz="0" w:space="0" w:color="auto"/>
                      </w:divBdr>
                    </w:div>
                    <w:div w:id="1078483605">
                      <w:marLeft w:val="0"/>
                      <w:marRight w:val="0"/>
                      <w:marTop w:val="0"/>
                      <w:marBottom w:val="0"/>
                      <w:divBdr>
                        <w:top w:val="none" w:sz="0" w:space="0" w:color="auto"/>
                        <w:left w:val="none" w:sz="0" w:space="0" w:color="auto"/>
                        <w:bottom w:val="none" w:sz="0" w:space="0" w:color="auto"/>
                        <w:right w:val="none" w:sz="0" w:space="0" w:color="auto"/>
                      </w:divBdr>
                    </w:div>
                    <w:div w:id="838349578">
                      <w:marLeft w:val="0"/>
                      <w:marRight w:val="0"/>
                      <w:marTop w:val="0"/>
                      <w:marBottom w:val="0"/>
                      <w:divBdr>
                        <w:top w:val="none" w:sz="0" w:space="0" w:color="auto"/>
                        <w:left w:val="none" w:sz="0" w:space="0" w:color="auto"/>
                        <w:bottom w:val="none" w:sz="0" w:space="0" w:color="auto"/>
                        <w:right w:val="none" w:sz="0" w:space="0" w:color="auto"/>
                      </w:divBdr>
                    </w:div>
                    <w:div w:id="1983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15286">
      <w:bodyDiv w:val="1"/>
      <w:marLeft w:val="0"/>
      <w:marRight w:val="0"/>
      <w:marTop w:val="0"/>
      <w:marBottom w:val="0"/>
      <w:divBdr>
        <w:top w:val="none" w:sz="0" w:space="0" w:color="auto"/>
        <w:left w:val="none" w:sz="0" w:space="0" w:color="auto"/>
        <w:bottom w:val="none" w:sz="0" w:space="0" w:color="auto"/>
        <w:right w:val="none" w:sz="0" w:space="0" w:color="auto"/>
      </w:divBdr>
      <w:divsChild>
        <w:div w:id="765662133">
          <w:marLeft w:val="0"/>
          <w:marRight w:val="0"/>
          <w:marTop w:val="0"/>
          <w:marBottom w:val="0"/>
          <w:divBdr>
            <w:top w:val="none" w:sz="0" w:space="0" w:color="auto"/>
            <w:left w:val="none" w:sz="0" w:space="0" w:color="auto"/>
            <w:bottom w:val="none" w:sz="0" w:space="0" w:color="auto"/>
            <w:right w:val="none" w:sz="0" w:space="0" w:color="auto"/>
          </w:divBdr>
          <w:divsChild>
            <w:div w:id="592201761">
              <w:marLeft w:val="0"/>
              <w:marRight w:val="0"/>
              <w:marTop w:val="0"/>
              <w:marBottom w:val="0"/>
              <w:divBdr>
                <w:top w:val="none" w:sz="0" w:space="0" w:color="auto"/>
                <w:left w:val="none" w:sz="0" w:space="0" w:color="auto"/>
                <w:bottom w:val="none" w:sz="0" w:space="0" w:color="auto"/>
                <w:right w:val="none" w:sz="0" w:space="0" w:color="auto"/>
              </w:divBdr>
              <w:divsChild>
                <w:div w:id="952132939">
                  <w:marLeft w:val="0"/>
                  <w:marRight w:val="0"/>
                  <w:marTop w:val="0"/>
                  <w:marBottom w:val="0"/>
                  <w:divBdr>
                    <w:top w:val="none" w:sz="0" w:space="0" w:color="auto"/>
                    <w:left w:val="none" w:sz="0" w:space="0" w:color="auto"/>
                    <w:bottom w:val="none" w:sz="0" w:space="0" w:color="auto"/>
                    <w:right w:val="none" w:sz="0" w:space="0" w:color="auto"/>
                  </w:divBdr>
                  <w:divsChild>
                    <w:div w:id="871308151">
                      <w:marLeft w:val="0"/>
                      <w:marRight w:val="0"/>
                      <w:marTop w:val="0"/>
                      <w:marBottom w:val="0"/>
                      <w:divBdr>
                        <w:top w:val="none" w:sz="0" w:space="0" w:color="auto"/>
                        <w:left w:val="none" w:sz="0" w:space="0" w:color="auto"/>
                        <w:bottom w:val="none" w:sz="0" w:space="0" w:color="auto"/>
                        <w:right w:val="none" w:sz="0" w:space="0" w:color="auto"/>
                      </w:divBdr>
                    </w:div>
                    <w:div w:id="795561792">
                      <w:marLeft w:val="0"/>
                      <w:marRight w:val="0"/>
                      <w:marTop w:val="0"/>
                      <w:marBottom w:val="0"/>
                      <w:divBdr>
                        <w:top w:val="none" w:sz="0" w:space="0" w:color="auto"/>
                        <w:left w:val="none" w:sz="0" w:space="0" w:color="auto"/>
                        <w:bottom w:val="none" w:sz="0" w:space="0" w:color="auto"/>
                        <w:right w:val="none" w:sz="0" w:space="0" w:color="auto"/>
                      </w:divBdr>
                    </w:div>
                    <w:div w:id="1722241875">
                      <w:marLeft w:val="0"/>
                      <w:marRight w:val="0"/>
                      <w:marTop w:val="0"/>
                      <w:marBottom w:val="0"/>
                      <w:divBdr>
                        <w:top w:val="none" w:sz="0" w:space="0" w:color="auto"/>
                        <w:left w:val="none" w:sz="0" w:space="0" w:color="auto"/>
                        <w:bottom w:val="none" w:sz="0" w:space="0" w:color="auto"/>
                        <w:right w:val="none" w:sz="0" w:space="0" w:color="auto"/>
                      </w:divBdr>
                    </w:div>
                    <w:div w:id="724185032">
                      <w:marLeft w:val="0"/>
                      <w:marRight w:val="0"/>
                      <w:marTop w:val="0"/>
                      <w:marBottom w:val="0"/>
                      <w:divBdr>
                        <w:top w:val="none" w:sz="0" w:space="0" w:color="auto"/>
                        <w:left w:val="none" w:sz="0" w:space="0" w:color="auto"/>
                        <w:bottom w:val="none" w:sz="0" w:space="0" w:color="auto"/>
                        <w:right w:val="none" w:sz="0" w:space="0" w:color="auto"/>
                      </w:divBdr>
                    </w:div>
                    <w:div w:id="453448701">
                      <w:marLeft w:val="0"/>
                      <w:marRight w:val="0"/>
                      <w:marTop w:val="0"/>
                      <w:marBottom w:val="0"/>
                      <w:divBdr>
                        <w:top w:val="none" w:sz="0" w:space="0" w:color="auto"/>
                        <w:left w:val="none" w:sz="0" w:space="0" w:color="auto"/>
                        <w:bottom w:val="none" w:sz="0" w:space="0" w:color="auto"/>
                        <w:right w:val="none" w:sz="0" w:space="0" w:color="auto"/>
                      </w:divBdr>
                    </w:div>
                    <w:div w:id="1500003777">
                      <w:marLeft w:val="0"/>
                      <w:marRight w:val="0"/>
                      <w:marTop w:val="0"/>
                      <w:marBottom w:val="0"/>
                      <w:divBdr>
                        <w:top w:val="none" w:sz="0" w:space="0" w:color="auto"/>
                        <w:left w:val="none" w:sz="0" w:space="0" w:color="auto"/>
                        <w:bottom w:val="none" w:sz="0" w:space="0" w:color="auto"/>
                        <w:right w:val="none" w:sz="0" w:space="0" w:color="auto"/>
                      </w:divBdr>
                    </w:div>
                    <w:div w:id="695228845">
                      <w:marLeft w:val="0"/>
                      <w:marRight w:val="0"/>
                      <w:marTop w:val="0"/>
                      <w:marBottom w:val="0"/>
                      <w:divBdr>
                        <w:top w:val="none" w:sz="0" w:space="0" w:color="auto"/>
                        <w:left w:val="none" w:sz="0" w:space="0" w:color="auto"/>
                        <w:bottom w:val="none" w:sz="0" w:space="0" w:color="auto"/>
                        <w:right w:val="none" w:sz="0" w:space="0" w:color="auto"/>
                      </w:divBdr>
                    </w:div>
                    <w:div w:id="15680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469321989">
      <w:bodyDiv w:val="1"/>
      <w:marLeft w:val="0"/>
      <w:marRight w:val="0"/>
      <w:marTop w:val="0"/>
      <w:marBottom w:val="0"/>
      <w:divBdr>
        <w:top w:val="none" w:sz="0" w:space="0" w:color="auto"/>
        <w:left w:val="none" w:sz="0" w:space="0" w:color="auto"/>
        <w:bottom w:val="none" w:sz="0" w:space="0" w:color="auto"/>
        <w:right w:val="none" w:sz="0" w:space="0" w:color="auto"/>
      </w:divBdr>
    </w:div>
    <w:div w:id="1588885032">
      <w:bodyDiv w:val="1"/>
      <w:marLeft w:val="0"/>
      <w:marRight w:val="0"/>
      <w:marTop w:val="0"/>
      <w:marBottom w:val="0"/>
      <w:divBdr>
        <w:top w:val="none" w:sz="0" w:space="0" w:color="auto"/>
        <w:left w:val="none" w:sz="0" w:space="0" w:color="auto"/>
        <w:bottom w:val="none" w:sz="0" w:space="0" w:color="auto"/>
        <w:right w:val="none" w:sz="0" w:space="0" w:color="auto"/>
      </w:divBdr>
      <w:divsChild>
        <w:div w:id="890338107">
          <w:marLeft w:val="0"/>
          <w:marRight w:val="0"/>
          <w:marTop w:val="0"/>
          <w:marBottom w:val="0"/>
          <w:divBdr>
            <w:top w:val="none" w:sz="0" w:space="0" w:color="auto"/>
            <w:left w:val="none" w:sz="0" w:space="0" w:color="auto"/>
            <w:bottom w:val="none" w:sz="0" w:space="0" w:color="auto"/>
            <w:right w:val="none" w:sz="0" w:space="0" w:color="auto"/>
          </w:divBdr>
        </w:div>
        <w:div w:id="966356969">
          <w:marLeft w:val="0"/>
          <w:marRight w:val="0"/>
          <w:marTop w:val="0"/>
          <w:marBottom w:val="0"/>
          <w:divBdr>
            <w:top w:val="none" w:sz="0" w:space="0" w:color="auto"/>
            <w:left w:val="none" w:sz="0" w:space="0" w:color="auto"/>
            <w:bottom w:val="none" w:sz="0" w:space="0" w:color="auto"/>
            <w:right w:val="none" w:sz="0" w:space="0" w:color="auto"/>
          </w:divBdr>
        </w:div>
      </w:divsChild>
    </w:div>
    <w:div w:id="1795172100">
      <w:bodyDiv w:val="1"/>
      <w:marLeft w:val="0"/>
      <w:marRight w:val="0"/>
      <w:marTop w:val="0"/>
      <w:marBottom w:val="0"/>
      <w:divBdr>
        <w:top w:val="none" w:sz="0" w:space="0" w:color="auto"/>
        <w:left w:val="none" w:sz="0" w:space="0" w:color="auto"/>
        <w:bottom w:val="none" w:sz="0" w:space="0" w:color="auto"/>
        <w:right w:val="none" w:sz="0" w:space="0" w:color="auto"/>
      </w:divBdr>
      <w:divsChild>
        <w:div w:id="722950911">
          <w:marLeft w:val="0"/>
          <w:marRight w:val="0"/>
          <w:marTop w:val="0"/>
          <w:marBottom w:val="0"/>
          <w:divBdr>
            <w:top w:val="none" w:sz="0" w:space="0" w:color="auto"/>
            <w:left w:val="none" w:sz="0" w:space="0" w:color="auto"/>
            <w:bottom w:val="none" w:sz="0" w:space="0" w:color="auto"/>
            <w:right w:val="none" w:sz="0" w:space="0" w:color="auto"/>
          </w:divBdr>
          <w:divsChild>
            <w:div w:id="314453772">
              <w:marLeft w:val="0"/>
              <w:marRight w:val="0"/>
              <w:marTop w:val="0"/>
              <w:marBottom w:val="0"/>
              <w:divBdr>
                <w:top w:val="none" w:sz="0" w:space="0" w:color="auto"/>
                <w:left w:val="none" w:sz="0" w:space="0" w:color="auto"/>
                <w:bottom w:val="none" w:sz="0" w:space="0" w:color="auto"/>
                <w:right w:val="none" w:sz="0" w:space="0" w:color="auto"/>
              </w:divBdr>
            </w:div>
            <w:div w:id="141508246">
              <w:marLeft w:val="0"/>
              <w:marRight w:val="0"/>
              <w:marTop w:val="0"/>
              <w:marBottom w:val="0"/>
              <w:divBdr>
                <w:top w:val="none" w:sz="0" w:space="0" w:color="auto"/>
                <w:left w:val="none" w:sz="0" w:space="0" w:color="auto"/>
                <w:bottom w:val="none" w:sz="0" w:space="0" w:color="auto"/>
                <w:right w:val="none" w:sz="0" w:space="0" w:color="auto"/>
              </w:divBdr>
            </w:div>
          </w:divsChild>
        </w:div>
        <w:div w:id="535967777">
          <w:marLeft w:val="0"/>
          <w:marRight w:val="0"/>
          <w:marTop w:val="0"/>
          <w:marBottom w:val="0"/>
          <w:divBdr>
            <w:top w:val="none" w:sz="0" w:space="0" w:color="auto"/>
            <w:left w:val="none" w:sz="0" w:space="0" w:color="auto"/>
            <w:bottom w:val="none" w:sz="0" w:space="0" w:color="auto"/>
            <w:right w:val="none" w:sz="0" w:space="0" w:color="auto"/>
          </w:divBdr>
          <w:divsChild>
            <w:div w:id="97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78702168">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internationales/europa/polen/288744/analyse-die-unnachbarschaftlichen-polen-ueber-eine-entzweite-gesellschaf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9409-4897-4E8F-846B-61672E3A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592</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4320</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M.Kneip</cp:lastModifiedBy>
  <cp:revision>3</cp:revision>
  <cp:lastPrinted>2020-09-01T17:26:00Z</cp:lastPrinted>
  <dcterms:created xsi:type="dcterms:W3CDTF">2020-09-01T17:25:00Z</dcterms:created>
  <dcterms:modified xsi:type="dcterms:W3CDTF">2020-09-01T18:00:00Z</dcterms:modified>
  <cp:category>Aktualitätendienst Politik</cp:category>
</cp:coreProperties>
</file>