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2C6" w:rsidRPr="00BD31A9" w:rsidRDefault="007C62C6" w:rsidP="007C62C6">
      <w:pPr>
        <w:pStyle w:val="0berschrift1"/>
        <w:rPr>
          <w:rFonts w:ascii="Arial" w:hAnsi="Arial" w:cs="Arial"/>
          <w:sz w:val="24"/>
        </w:rPr>
      </w:pPr>
      <w:bookmarkStart w:id="0" w:name="bookmark49"/>
      <w:r w:rsidRPr="00BD31A9">
        <w:rPr>
          <w:rFonts w:ascii="Arial" w:hAnsi="Arial" w:cs="Arial"/>
          <w:sz w:val="24"/>
        </w:rPr>
        <w:t>Polen – Internationale Beziehungen</w:t>
      </w:r>
    </w:p>
    <w:p w:rsidR="007C62C6" w:rsidRPr="00BD31A9" w:rsidRDefault="007C62C6" w:rsidP="007C62C6">
      <w:pPr>
        <w:pStyle w:val="0berschrift2"/>
        <w:rPr>
          <w:rFonts w:ascii="Arial" w:eastAsia="Courier New" w:hAnsi="Arial" w:cs="Arial"/>
        </w:rPr>
      </w:pPr>
      <w:r w:rsidRPr="00BD31A9">
        <w:rPr>
          <w:rFonts w:ascii="Arial" w:eastAsia="Courier New" w:hAnsi="Arial" w:cs="Arial"/>
        </w:rPr>
        <w:t>Kurzbeschreibung des Moduls</w:t>
      </w:r>
    </w:p>
    <w:p w:rsidR="007C62C6" w:rsidRPr="00BD31A9" w:rsidRDefault="007C62C6" w:rsidP="00D561B6">
      <w:pPr>
        <w:pStyle w:val="1Standardflietext"/>
        <w:jc w:val="both"/>
        <w:rPr>
          <w:rFonts w:ascii="Arial" w:eastAsia="Courier New" w:hAnsi="Arial" w:cs="Arial"/>
          <w:sz w:val="22"/>
          <w:szCs w:val="22"/>
        </w:rPr>
      </w:pPr>
      <w:r w:rsidRPr="00BD31A9">
        <w:rPr>
          <w:rFonts w:ascii="Arial" w:eastAsia="Courier New" w:hAnsi="Arial" w:cs="Arial"/>
          <w:sz w:val="22"/>
          <w:szCs w:val="22"/>
        </w:rPr>
        <w:t>D</w:t>
      </w:r>
      <w:r w:rsidR="00E4270B" w:rsidRPr="00BD31A9">
        <w:rPr>
          <w:rFonts w:ascii="Arial" w:eastAsia="Courier New" w:hAnsi="Arial" w:cs="Arial"/>
          <w:sz w:val="22"/>
          <w:szCs w:val="22"/>
        </w:rPr>
        <w:t>i</w:t>
      </w:r>
      <w:r w:rsidRPr="00BD31A9">
        <w:rPr>
          <w:rFonts w:ascii="Arial" w:eastAsia="Courier New" w:hAnsi="Arial" w:cs="Arial"/>
          <w:sz w:val="22"/>
          <w:szCs w:val="22"/>
        </w:rPr>
        <w:t xml:space="preserve">e </w:t>
      </w:r>
      <w:r w:rsidR="00E4270B" w:rsidRPr="00BD31A9">
        <w:rPr>
          <w:rFonts w:ascii="Arial" w:eastAsia="Courier New" w:hAnsi="Arial" w:cs="Arial"/>
          <w:sz w:val="22"/>
          <w:szCs w:val="22"/>
        </w:rPr>
        <w:t xml:space="preserve">friedliche Revolution </w:t>
      </w:r>
      <w:r w:rsidRPr="00BD31A9">
        <w:rPr>
          <w:rFonts w:ascii="Arial" w:eastAsia="Courier New" w:hAnsi="Arial" w:cs="Arial"/>
          <w:sz w:val="22"/>
          <w:szCs w:val="22"/>
        </w:rPr>
        <w:t xml:space="preserve">1989 hatte für Polen nicht nur den Neuaufbau eines freiheitlich-demokratischen politischen Systems zur Folge, sondern auch die Neustrukturierung </w:t>
      </w:r>
      <w:r w:rsidR="003046CE" w:rsidRPr="00BD31A9">
        <w:rPr>
          <w:rFonts w:ascii="Arial" w:eastAsia="Courier New" w:hAnsi="Arial" w:cs="Arial"/>
          <w:sz w:val="22"/>
          <w:szCs w:val="22"/>
        </w:rPr>
        <w:t>seiner Außenpolitik</w:t>
      </w:r>
      <w:r w:rsidRPr="00BD31A9">
        <w:rPr>
          <w:rFonts w:ascii="Arial" w:eastAsia="Courier New" w:hAnsi="Arial" w:cs="Arial"/>
          <w:sz w:val="22"/>
          <w:szCs w:val="22"/>
        </w:rPr>
        <w:t>. Sowohl sicherheitspolitisch (Beitritt zur N</w:t>
      </w:r>
      <w:r w:rsidR="00D84C8E" w:rsidRPr="00BD31A9">
        <w:rPr>
          <w:rFonts w:ascii="Arial" w:eastAsia="Courier New" w:hAnsi="Arial" w:cs="Arial"/>
          <w:sz w:val="22"/>
          <w:szCs w:val="22"/>
        </w:rPr>
        <w:t>ATO</w:t>
      </w:r>
      <w:r w:rsidR="00032DCC" w:rsidRPr="00BD31A9">
        <w:rPr>
          <w:rFonts w:ascii="Arial" w:eastAsia="Courier New" w:hAnsi="Arial" w:cs="Arial"/>
          <w:sz w:val="22"/>
          <w:szCs w:val="22"/>
        </w:rPr>
        <w:t xml:space="preserve"> 1999)</w:t>
      </w:r>
      <w:r w:rsidRPr="00BD31A9">
        <w:rPr>
          <w:rFonts w:ascii="Arial" w:eastAsia="Courier New" w:hAnsi="Arial" w:cs="Arial"/>
          <w:sz w:val="22"/>
          <w:szCs w:val="22"/>
        </w:rPr>
        <w:t xml:space="preserve"> als auch politisch und wirtschaftlich (Beitritt zur EU</w:t>
      </w:r>
      <w:r w:rsidR="002E2589" w:rsidRPr="00BD31A9">
        <w:rPr>
          <w:rFonts w:ascii="Arial" w:eastAsia="Courier New" w:hAnsi="Arial" w:cs="Arial"/>
          <w:sz w:val="22"/>
          <w:szCs w:val="22"/>
        </w:rPr>
        <w:t xml:space="preserve"> 2004</w:t>
      </w:r>
      <w:r w:rsidR="003046CE" w:rsidRPr="00BD31A9">
        <w:rPr>
          <w:rFonts w:ascii="Arial" w:eastAsia="Courier New" w:hAnsi="Arial" w:cs="Arial"/>
          <w:sz w:val="22"/>
          <w:szCs w:val="22"/>
        </w:rPr>
        <w:t>) richtete</w:t>
      </w:r>
      <w:r w:rsidRPr="00BD31A9">
        <w:rPr>
          <w:rFonts w:ascii="Arial" w:eastAsia="Courier New" w:hAnsi="Arial" w:cs="Arial"/>
          <w:sz w:val="22"/>
          <w:szCs w:val="22"/>
        </w:rPr>
        <w:t xml:space="preserve"> </w:t>
      </w:r>
      <w:r w:rsidR="003046CE" w:rsidRPr="00BD31A9">
        <w:rPr>
          <w:rFonts w:ascii="Arial" w:eastAsia="Courier New" w:hAnsi="Arial" w:cs="Arial"/>
          <w:sz w:val="22"/>
          <w:szCs w:val="22"/>
        </w:rPr>
        <w:t xml:space="preserve">das Land </w:t>
      </w:r>
      <w:r w:rsidRPr="00BD31A9">
        <w:rPr>
          <w:rFonts w:ascii="Arial" w:eastAsia="Courier New" w:hAnsi="Arial" w:cs="Arial"/>
          <w:sz w:val="22"/>
          <w:szCs w:val="22"/>
        </w:rPr>
        <w:t>sich neu aus</w:t>
      </w:r>
      <w:r w:rsidR="003046CE" w:rsidRPr="00BD31A9">
        <w:rPr>
          <w:rFonts w:ascii="Arial" w:eastAsia="Courier New" w:hAnsi="Arial" w:cs="Arial"/>
          <w:sz w:val="22"/>
          <w:szCs w:val="22"/>
        </w:rPr>
        <w:t>.</w:t>
      </w:r>
      <w:r w:rsidRPr="00BD31A9">
        <w:rPr>
          <w:rFonts w:ascii="Arial" w:eastAsia="Courier New" w:hAnsi="Arial" w:cs="Arial"/>
          <w:sz w:val="22"/>
          <w:szCs w:val="22"/>
        </w:rPr>
        <w:t xml:space="preserve"> </w:t>
      </w:r>
      <w:r w:rsidR="003046CE" w:rsidRPr="00BD31A9">
        <w:rPr>
          <w:rFonts w:ascii="Arial" w:eastAsia="Courier New" w:hAnsi="Arial" w:cs="Arial"/>
          <w:sz w:val="22"/>
          <w:szCs w:val="22"/>
        </w:rPr>
        <w:t xml:space="preserve">Es trat </w:t>
      </w:r>
      <w:r w:rsidRPr="00BD31A9">
        <w:rPr>
          <w:rFonts w:ascii="Arial" w:eastAsia="Courier New" w:hAnsi="Arial" w:cs="Arial"/>
          <w:sz w:val="22"/>
          <w:szCs w:val="22"/>
        </w:rPr>
        <w:t>be</w:t>
      </w:r>
      <w:r w:rsidR="003046CE" w:rsidRPr="00BD31A9">
        <w:rPr>
          <w:rFonts w:ascii="Arial" w:eastAsia="Courier New" w:hAnsi="Arial" w:cs="Arial"/>
          <w:sz w:val="22"/>
          <w:szCs w:val="22"/>
        </w:rPr>
        <w:t>stehenden Bündnissen bei</w:t>
      </w:r>
      <w:r w:rsidRPr="00BD31A9">
        <w:rPr>
          <w:rFonts w:ascii="Arial" w:eastAsia="Courier New" w:hAnsi="Arial" w:cs="Arial"/>
          <w:sz w:val="22"/>
          <w:szCs w:val="22"/>
        </w:rPr>
        <w:t xml:space="preserve"> und </w:t>
      </w:r>
      <w:r w:rsidR="003046CE" w:rsidRPr="00BD31A9">
        <w:rPr>
          <w:rFonts w:ascii="Arial" w:eastAsia="Courier New" w:hAnsi="Arial" w:cs="Arial"/>
          <w:sz w:val="22"/>
          <w:szCs w:val="22"/>
        </w:rPr>
        <w:t xml:space="preserve">setzte </w:t>
      </w:r>
      <w:r w:rsidRPr="00BD31A9">
        <w:rPr>
          <w:rFonts w:ascii="Arial" w:eastAsia="Courier New" w:hAnsi="Arial" w:cs="Arial"/>
          <w:sz w:val="22"/>
          <w:szCs w:val="22"/>
        </w:rPr>
        <w:t>eigene außenpolitische Akzente insbesondere auch gegenüb</w:t>
      </w:r>
      <w:r w:rsidR="003046CE" w:rsidRPr="00BD31A9">
        <w:rPr>
          <w:rFonts w:ascii="Arial" w:eastAsia="Courier New" w:hAnsi="Arial" w:cs="Arial"/>
          <w:sz w:val="22"/>
          <w:szCs w:val="22"/>
        </w:rPr>
        <w:t>er den Nachbarländern</w:t>
      </w:r>
      <w:r w:rsidRPr="00BD31A9">
        <w:rPr>
          <w:rFonts w:ascii="Arial" w:eastAsia="Courier New" w:hAnsi="Arial" w:cs="Arial"/>
          <w:sz w:val="22"/>
          <w:szCs w:val="22"/>
        </w:rPr>
        <w:t>.</w:t>
      </w:r>
    </w:p>
    <w:p w:rsidR="007C62C6" w:rsidRPr="00BD31A9" w:rsidRDefault="007C62C6" w:rsidP="00D561B6">
      <w:pPr>
        <w:pStyle w:val="1Standardflietext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eastAsia="Courier New" w:hAnsi="Arial" w:cs="Arial"/>
          <w:sz w:val="22"/>
          <w:szCs w:val="22"/>
        </w:rPr>
        <w:t>Das vorliegende Modul zeigt am Beispiel Polens die Schwierigkeiten, ab</w:t>
      </w:r>
      <w:r w:rsidR="00032DCC" w:rsidRPr="00BD31A9">
        <w:rPr>
          <w:rFonts w:ascii="Arial" w:eastAsia="Courier New" w:hAnsi="Arial" w:cs="Arial"/>
          <w:sz w:val="22"/>
          <w:szCs w:val="22"/>
        </w:rPr>
        <w:t>er auch die Chancen, sich – nicht zuletzt</w:t>
      </w:r>
      <w:r w:rsidRPr="00BD31A9">
        <w:rPr>
          <w:rFonts w:ascii="Arial" w:eastAsia="Courier New" w:hAnsi="Arial" w:cs="Arial"/>
          <w:sz w:val="22"/>
          <w:szCs w:val="22"/>
        </w:rPr>
        <w:t xml:space="preserve"> vor </w:t>
      </w:r>
      <w:r w:rsidRPr="00BD31A9">
        <w:rPr>
          <w:rFonts w:ascii="Arial" w:hAnsi="Arial" w:cs="Arial"/>
          <w:sz w:val="22"/>
          <w:szCs w:val="22"/>
        </w:rPr>
        <w:t xml:space="preserve">dem Hintergrund historischer Belastungen </w:t>
      </w:r>
      <w:r w:rsidR="002E2589" w:rsidRPr="00BD31A9">
        <w:rPr>
          <w:rFonts w:ascii="Arial" w:hAnsi="Arial" w:cs="Arial"/>
          <w:sz w:val="22"/>
          <w:szCs w:val="22"/>
        </w:rPr>
        <w:t xml:space="preserve">im Verhältnis zu </w:t>
      </w:r>
      <w:r w:rsidRPr="00BD31A9">
        <w:rPr>
          <w:rFonts w:ascii="Arial" w:hAnsi="Arial" w:cs="Arial"/>
          <w:sz w:val="22"/>
          <w:szCs w:val="22"/>
        </w:rPr>
        <w:t xml:space="preserve">den Nachbarländern </w:t>
      </w:r>
      <w:r w:rsidR="00D84C8E" w:rsidRPr="00BD31A9">
        <w:rPr>
          <w:rFonts w:ascii="Arial" w:hAnsi="Arial" w:cs="Arial"/>
          <w:sz w:val="22"/>
          <w:szCs w:val="22"/>
        </w:rPr>
        <w:t>–</w:t>
      </w:r>
      <w:r w:rsidRPr="00BD31A9">
        <w:rPr>
          <w:rFonts w:ascii="Arial" w:hAnsi="Arial" w:cs="Arial"/>
          <w:sz w:val="22"/>
          <w:szCs w:val="22"/>
        </w:rPr>
        <w:t xml:space="preserve"> in den Strukturen von N</w:t>
      </w:r>
      <w:r w:rsidR="00D84C8E" w:rsidRPr="00BD31A9">
        <w:rPr>
          <w:rFonts w:ascii="Arial" w:hAnsi="Arial" w:cs="Arial"/>
          <w:sz w:val="22"/>
          <w:szCs w:val="22"/>
        </w:rPr>
        <w:t>ATO</w:t>
      </w:r>
      <w:r w:rsidRPr="00BD31A9">
        <w:rPr>
          <w:rFonts w:ascii="Arial" w:hAnsi="Arial" w:cs="Arial"/>
          <w:sz w:val="22"/>
          <w:szCs w:val="22"/>
        </w:rPr>
        <w:t xml:space="preserve"> und EU zu verorten und gleichzeitig als Mittler zum Osten eine neue Rolle einzunehmen. Gleichzeitig sollen die damit verbundenen neuen sicherheitspolitischen Abwägungen gerade in einer Randlage des N</w:t>
      </w:r>
      <w:r w:rsidR="00D84C8E" w:rsidRPr="00BD31A9">
        <w:rPr>
          <w:rFonts w:ascii="Arial" w:hAnsi="Arial" w:cs="Arial"/>
          <w:sz w:val="22"/>
          <w:szCs w:val="22"/>
        </w:rPr>
        <w:t>ATO</w:t>
      </w:r>
      <w:r w:rsidRPr="00BD31A9">
        <w:rPr>
          <w:rFonts w:ascii="Arial" w:hAnsi="Arial" w:cs="Arial"/>
          <w:sz w:val="22"/>
          <w:szCs w:val="22"/>
        </w:rPr>
        <w:t>-Bündnisses in Europa vermittelt werden.</w:t>
      </w:r>
    </w:p>
    <w:p w:rsidR="007C62C6" w:rsidRPr="00BD31A9" w:rsidRDefault="007C62C6" w:rsidP="007C62C6">
      <w:pPr>
        <w:pStyle w:val="1Standardflietext"/>
        <w:rPr>
          <w:rFonts w:ascii="Arial" w:hAnsi="Arial" w:cs="Arial"/>
        </w:rPr>
      </w:pPr>
    </w:p>
    <w:p w:rsidR="007C62C6" w:rsidRPr="00BD31A9" w:rsidRDefault="007C62C6" w:rsidP="007C62C6">
      <w:pPr>
        <w:pStyle w:val="0berschrift2"/>
        <w:rPr>
          <w:rFonts w:ascii="Arial" w:hAnsi="Arial" w:cs="Arial"/>
        </w:rPr>
      </w:pPr>
      <w:r w:rsidRPr="00BD31A9">
        <w:rPr>
          <w:rFonts w:ascii="Arial" w:hAnsi="Arial" w:cs="Arial"/>
        </w:rPr>
        <w:t>Das Modul enthält</w:t>
      </w:r>
    </w:p>
    <w:p w:rsidR="007C62C6" w:rsidRPr="00BD31A9" w:rsidRDefault="00D84C8E" w:rsidP="007C62C6">
      <w:pPr>
        <w:pStyle w:val="2Listeeingerckt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e</w:t>
      </w:r>
      <w:r w:rsidR="007C62C6" w:rsidRPr="00BD31A9">
        <w:rPr>
          <w:rFonts w:ascii="Arial" w:hAnsi="Arial" w:cs="Arial"/>
          <w:sz w:val="22"/>
          <w:szCs w:val="22"/>
        </w:rPr>
        <w:t xml:space="preserve">ine </w:t>
      </w:r>
      <w:r w:rsidR="007C62C6" w:rsidRPr="00BD31A9">
        <w:rPr>
          <w:rFonts w:ascii="Arial" w:hAnsi="Arial" w:cs="Arial"/>
          <w:b/>
          <w:sz w:val="22"/>
          <w:szCs w:val="22"/>
        </w:rPr>
        <w:t>didaktische Einführung</w:t>
      </w:r>
      <w:r w:rsidR="007C62C6" w:rsidRPr="00BD31A9">
        <w:rPr>
          <w:rFonts w:ascii="Arial" w:hAnsi="Arial" w:cs="Arial"/>
          <w:sz w:val="22"/>
          <w:szCs w:val="22"/>
        </w:rPr>
        <w:t xml:space="preserve"> zum Thema</w:t>
      </w:r>
    </w:p>
    <w:p w:rsidR="007C62C6" w:rsidRPr="00BD31A9" w:rsidRDefault="007C62C6" w:rsidP="007C62C6">
      <w:pPr>
        <w:pStyle w:val="2Listeeingerckt"/>
        <w:rPr>
          <w:rFonts w:ascii="Arial" w:hAnsi="Arial" w:cs="Arial"/>
          <w:b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 xml:space="preserve">Hinweise </w:t>
      </w:r>
      <w:r w:rsidRPr="00BD31A9">
        <w:rPr>
          <w:rFonts w:ascii="Arial" w:hAnsi="Arial" w:cs="Arial"/>
          <w:b/>
          <w:sz w:val="22"/>
          <w:szCs w:val="22"/>
        </w:rPr>
        <w:t>zu Referatsthemen, weiterführender Literatur</w:t>
      </w:r>
      <w:r w:rsidRPr="00BD31A9">
        <w:rPr>
          <w:rFonts w:ascii="Arial" w:hAnsi="Arial" w:cs="Arial"/>
          <w:sz w:val="22"/>
          <w:szCs w:val="22"/>
        </w:rPr>
        <w:t xml:space="preserve"> sowie </w:t>
      </w:r>
      <w:r w:rsidRPr="00BD31A9">
        <w:rPr>
          <w:rFonts w:ascii="Arial" w:hAnsi="Arial" w:cs="Arial"/>
          <w:b/>
          <w:sz w:val="22"/>
          <w:szCs w:val="22"/>
        </w:rPr>
        <w:t>Links</w:t>
      </w:r>
    </w:p>
    <w:p w:rsidR="007C62C6" w:rsidRPr="00BD31A9" w:rsidRDefault="007C62C6" w:rsidP="007C62C6">
      <w:pPr>
        <w:pStyle w:val="2Listeeingerckt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b/>
          <w:sz w:val="22"/>
          <w:szCs w:val="22"/>
        </w:rPr>
        <w:t xml:space="preserve">Arbeitsblatt 1: </w:t>
      </w:r>
      <w:r w:rsidRPr="00BD31A9">
        <w:rPr>
          <w:rFonts w:ascii="Arial" w:hAnsi="Arial" w:cs="Arial"/>
          <w:sz w:val="22"/>
          <w:szCs w:val="22"/>
        </w:rPr>
        <w:t xml:space="preserve">Polen </w:t>
      </w:r>
      <w:r w:rsidR="00D561B6" w:rsidRPr="00BD31A9">
        <w:rPr>
          <w:rFonts w:ascii="Arial" w:hAnsi="Arial" w:cs="Arial"/>
          <w:sz w:val="22"/>
          <w:szCs w:val="22"/>
        </w:rPr>
        <w:t>u</w:t>
      </w:r>
      <w:r w:rsidR="002E2589" w:rsidRPr="00BD31A9">
        <w:rPr>
          <w:rFonts w:ascii="Arial" w:hAnsi="Arial" w:cs="Arial"/>
          <w:sz w:val="22"/>
          <w:szCs w:val="22"/>
        </w:rPr>
        <w:t>nd seine Nachbarländer (Geograf</w:t>
      </w:r>
      <w:r w:rsidRPr="00BD31A9">
        <w:rPr>
          <w:rFonts w:ascii="Arial" w:hAnsi="Arial" w:cs="Arial"/>
          <w:sz w:val="22"/>
          <w:szCs w:val="22"/>
        </w:rPr>
        <w:t>ie, politische Beziehungen)</w:t>
      </w:r>
    </w:p>
    <w:p w:rsidR="007C62C6" w:rsidRPr="00BD31A9" w:rsidRDefault="007C62C6" w:rsidP="007C62C6">
      <w:pPr>
        <w:pStyle w:val="2Listeeingerckt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b/>
          <w:sz w:val="22"/>
          <w:szCs w:val="22"/>
        </w:rPr>
        <w:t>Arbeitsblatt 2:</w:t>
      </w:r>
      <w:r w:rsidRPr="00BD31A9">
        <w:rPr>
          <w:rFonts w:ascii="Arial" w:hAnsi="Arial" w:cs="Arial"/>
          <w:sz w:val="22"/>
          <w:szCs w:val="22"/>
        </w:rPr>
        <w:t xml:space="preserve"> Polen und die Europäische Union</w:t>
      </w:r>
    </w:p>
    <w:p w:rsidR="00D84C8E" w:rsidRPr="00BD31A9" w:rsidRDefault="007C62C6" w:rsidP="00D561B6">
      <w:pPr>
        <w:pStyle w:val="2Listeeingerckt"/>
        <w:rPr>
          <w:rFonts w:ascii="Arial" w:eastAsia="Courier New" w:hAnsi="Arial" w:cs="Arial"/>
          <w:sz w:val="22"/>
          <w:szCs w:val="22"/>
        </w:rPr>
      </w:pPr>
      <w:r w:rsidRPr="00BD31A9">
        <w:rPr>
          <w:rFonts w:ascii="Arial" w:hAnsi="Arial" w:cs="Arial"/>
          <w:b/>
          <w:sz w:val="22"/>
          <w:szCs w:val="22"/>
        </w:rPr>
        <w:t>Arbeitsblatt 3:</w:t>
      </w:r>
      <w:r w:rsidRPr="00BD31A9">
        <w:rPr>
          <w:rFonts w:ascii="Arial" w:hAnsi="Arial" w:cs="Arial"/>
          <w:sz w:val="22"/>
          <w:szCs w:val="22"/>
        </w:rPr>
        <w:t xml:space="preserve"> </w:t>
      </w:r>
      <w:r w:rsidR="008C1F6D" w:rsidRPr="00BD31A9">
        <w:rPr>
          <w:rFonts w:ascii="Arial" w:eastAsia="Courier New" w:hAnsi="Arial" w:cs="Arial"/>
          <w:sz w:val="22"/>
          <w:szCs w:val="22"/>
        </w:rPr>
        <w:t>Polen in Nato und EU</w:t>
      </w:r>
      <w:r w:rsidR="00AB7A3B" w:rsidRPr="00BD31A9">
        <w:rPr>
          <w:rFonts w:ascii="Arial" w:eastAsia="Courier New" w:hAnsi="Arial" w:cs="Arial"/>
          <w:sz w:val="22"/>
          <w:szCs w:val="22"/>
        </w:rPr>
        <w:t>: Chancen</w:t>
      </w:r>
      <w:r w:rsidR="008C1F6D" w:rsidRPr="00BD31A9">
        <w:rPr>
          <w:rFonts w:ascii="Arial" w:eastAsia="Courier New" w:hAnsi="Arial" w:cs="Arial"/>
          <w:sz w:val="22"/>
          <w:szCs w:val="22"/>
        </w:rPr>
        <w:t xml:space="preserve"> und Hoffnungen</w:t>
      </w:r>
    </w:p>
    <w:p w:rsidR="007C62C6" w:rsidRPr="00BD31A9" w:rsidRDefault="007C62C6" w:rsidP="00782B0A">
      <w:pPr>
        <w:pStyle w:val="2Listeeingerckt"/>
        <w:spacing w:line="240" w:lineRule="auto"/>
        <w:rPr>
          <w:rFonts w:ascii="Arial" w:eastAsia="Courier New" w:hAnsi="Arial" w:cs="Arial"/>
          <w:sz w:val="22"/>
          <w:szCs w:val="22"/>
        </w:rPr>
      </w:pPr>
      <w:r w:rsidRPr="00BD31A9">
        <w:rPr>
          <w:rFonts w:ascii="Arial" w:eastAsia="Courier New" w:hAnsi="Arial" w:cs="Arial"/>
          <w:b/>
          <w:sz w:val="22"/>
          <w:szCs w:val="22"/>
        </w:rPr>
        <w:t>Arbeitsblatt 4:</w:t>
      </w:r>
      <w:r w:rsidRPr="00BD31A9">
        <w:rPr>
          <w:rFonts w:ascii="Arial" w:eastAsia="Courier New" w:hAnsi="Arial" w:cs="Arial"/>
          <w:sz w:val="22"/>
          <w:szCs w:val="22"/>
        </w:rPr>
        <w:t xml:space="preserve"> </w:t>
      </w:r>
      <w:r w:rsidR="00CD7095" w:rsidRPr="00BD31A9">
        <w:rPr>
          <w:rFonts w:ascii="Arial" w:hAnsi="Arial" w:cs="Arial"/>
          <w:sz w:val="22"/>
          <w:szCs w:val="22"/>
        </w:rPr>
        <w:t>Zum Verhältnis Polen – Deutschland – USA</w:t>
      </w:r>
    </w:p>
    <w:p w:rsidR="007C62C6" w:rsidRPr="00BD31A9" w:rsidRDefault="007C62C6" w:rsidP="007C62C6">
      <w:pPr>
        <w:pStyle w:val="2Listeeingerckt"/>
        <w:numPr>
          <w:ilvl w:val="0"/>
          <w:numId w:val="0"/>
        </w:numPr>
        <w:ind w:left="680"/>
        <w:rPr>
          <w:rFonts w:ascii="Arial" w:eastAsia="Courier New" w:hAnsi="Arial" w:cs="Arial"/>
        </w:rPr>
      </w:pPr>
    </w:p>
    <w:p w:rsidR="007C62C6" w:rsidRPr="00BD31A9" w:rsidRDefault="007C62C6" w:rsidP="007C62C6">
      <w:pPr>
        <w:pStyle w:val="0berschrift3"/>
        <w:rPr>
          <w:rFonts w:ascii="Arial" w:hAnsi="Arial" w:cs="Arial"/>
          <w:b w:val="0"/>
          <w:i/>
          <w:szCs w:val="22"/>
          <w:u w:val="single"/>
        </w:rPr>
      </w:pPr>
      <w:r w:rsidRPr="00BD31A9">
        <w:rPr>
          <w:rFonts w:ascii="Arial" w:eastAsia="Courier New" w:hAnsi="Arial" w:cs="Arial"/>
        </w:rPr>
        <w:br w:type="page"/>
      </w:r>
      <w:r w:rsidRPr="00BD31A9">
        <w:rPr>
          <w:rFonts w:ascii="Arial" w:hAnsi="Arial" w:cs="Arial"/>
          <w:b w:val="0"/>
          <w:i/>
          <w:szCs w:val="22"/>
          <w:u w:val="single"/>
        </w:rPr>
        <w:lastRenderedPageBreak/>
        <w:t>Didaktische Einführung zum Thema</w:t>
      </w:r>
    </w:p>
    <w:p w:rsidR="007C62C6" w:rsidRPr="00BD31A9" w:rsidRDefault="007C62C6" w:rsidP="007C62C6">
      <w:pPr>
        <w:spacing w:line="240" w:lineRule="exact"/>
        <w:rPr>
          <w:rFonts w:ascii="Arial" w:hAnsi="Arial" w:cs="Arial"/>
          <w:b/>
          <w:sz w:val="28"/>
          <w:szCs w:val="28"/>
        </w:rPr>
      </w:pPr>
    </w:p>
    <w:p w:rsidR="007C62C6" w:rsidRPr="00BD31A9" w:rsidRDefault="007C62C6" w:rsidP="00FB3BCA">
      <w:pPr>
        <w:pStyle w:val="0berschrift1"/>
        <w:rPr>
          <w:rFonts w:ascii="Arial" w:hAnsi="Arial" w:cs="Arial"/>
          <w:sz w:val="24"/>
          <w:szCs w:val="24"/>
        </w:rPr>
      </w:pPr>
      <w:r w:rsidRPr="00BD31A9">
        <w:rPr>
          <w:rFonts w:ascii="Arial" w:hAnsi="Arial" w:cs="Arial"/>
          <w:sz w:val="24"/>
          <w:szCs w:val="24"/>
        </w:rPr>
        <w:t>Polen – Internationale Beziehungen</w:t>
      </w:r>
    </w:p>
    <w:p w:rsidR="007C62C6" w:rsidRPr="00BD31A9" w:rsidRDefault="007C62C6" w:rsidP="007C62C6">
      <w:pPr>
        <w:pStyle w:val="0berschrift2"/>
        <w:rPr>
          <w:rFonts w:ascii="Arial" w:hAnsi="Arial" w:cs="Arial"/>
          <w:szCs w:val="22"/>
        </w:rPr>
      </w:pPr>
      <w:r w:rsidRPr="00BD31A9">
        <w:rPr>
          <w:rFonts w:ascii="Arial" w:hAnsi="Arial" w:cs="Arial"/>
          <w:szCs w:val="22"/>
        </w:rPr>
        <w:t xml:space="preserve">Thematische Einführung </w:t>
      </w:r>
    </w:p>
    <w:p w:rsidR="007C62C6" w:rsidRPr="00BD31A9" w:rsidRDefault="002E2589" w:rsidP="00D561B6">
      <w:pPr>
        <w:pStyle w:val="1Standardflietext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 xml:space="preserve">Der </w:t>
      </w:r>
      <w:r w:rsidR="007C62C6" w:rsidRPr="00BD31A9">
        <w:rPr>
          <w:rFonts w:ascii="Arial" w:hAnsi="Arial" w:cs="Arial"/>
          <w:sz w:val="22"/>
          <w:szCs w:val="22"/>
        </w:rPr>
        <w:t xml:space="preserve">Beitritt Polens zur NATO (1999) und zur Europäischen Union (2004) verankerte das Land sicherheitspolitisch und institutionell in einem politischen Europa, das nach 1990 seine Strukturen grundlegend verändert hatte. </w:t>
      </w:r>
      <w:r w:rsidR="003046CE" w:rsidRPr="00BD31A9">
        <w:rPr>
          <w:rFonts w:ascii="Arial" w:hAnsi="Arial" w:cs="Arial"/>
          <w:sz w:val="22"/>
          <w:szCs w:val="22"/>
        </w:rPr>
        <w:t xml:space="preserve">Jenseits von Polens Grenzen waren neue souveräne Staaten </w:t>
      </w:r>
      <w:r w:rsidR="007C62C6" w:rsidRPr="00BD31A9">
        <w:rPr>
          <w:rFonts w:ascii="Arial" w:hAnsi="Arial" w:cs="Arial"/>
          <w:sz w:val="22"/>
          <w:szCs w:val="22"/>
        </w:rPr>
        <w:t>entstanden, die ihre Rolle in Europa erst finden mussten. Für Polen war, insbesondere im Vorfeld des EU-Beitritts, die Fr</w:t>
      </w:r>
      <w:r w:rsidR="003046CE" w:rsidRPr="00BD31A9">
        <w:rPr>
          <w:rFonts w:ascii="Arial" w:hAnsi="Arial" w:cs="Arial"/>
          <w:sz w:val="22"/>
          <w:szCs w:val="22"/>
        </w:rPr>
        <w:t>age von Bedeutung, inwieweit das Land</w:t>
      </w:r>
      <w:r w:rsidR="007C62C6" w:rsidRPr="00BD31A9">
        <w:rPr>
          <w:rFonts w:ascii="Arial" w:hAnsi="Arial" w:cs="Arial"/>
          <w:sz w:val="22"/>
          <w:szCs w:val="22"/>
        </w:rPr>
        <w:t xml:space="preserve"> nach langen Jahrzehnten der Abhängigkeit bereit war, Souveränitätsrechte an ein supranationales politisches Bündnis abzugeben. Auch die geografische Mittellage zwischen Deutschland und Russland, und damit auch eine neue, sicherheitspolitische </w:t>
      </w:r>
      <w:r w:rsidR="003046CE" w:rsidRPr="00BD31A9">
        <w:rPr>
          <w:rFonts w:ascii="Arial" w:hAnsi="Arial" w:cs="Arial"/>
          <w:sz w:val="22"/>
          <w:szCs w:val="22"/>
        </w:rPr>
        <w:t>Randlage nach dem NATO-Beitritt</w:t>
      </w:r>
      <w:r w:rsidR="00032DCC" w:rsidRPr="00BD31A9">
        <w:rPr>
          <w:rFonts w:ascii="Arial" w:hAnsi="Arial" w:cs="Arial"/>
          <w:sz w:val="22"/>
          <w:szCs w:val="22"/>
        </w:rPr>
        <w:t>,</w:t>
      </w:r>
      <w:r w:rsidR="007C62C6" w:rsidRPr="00BD31A9">
        <w:rPr>
          <w:rFonts w:ascii="Arial" w:hAnsi="Arial" w:cs="Arial"/>
          <w:sz w:val="22"/>
          <w:szCs w:val="22"/>
        </w:rPr>
        <w:t xml:space="preserve"> prägten seitdem das politische Agieren der polnischen Regierungen, deren Bestreben es sein musste, vor allem zur Ukraine und zu Russland trotz aller historischen Belastungen ein stabiles und </w:t>
      </w:r>
      <w:r w:rsidRPr="00BD31A9">
        <w:rPr>
          <w:rFonts w:ascii="Arial" w:hAnsi="Arial" w:cs="Arial"/>
          <w:sz w:val="22"/>
          <w:szCs w:val="22"/>
        </w:rPr>
        <w:t xml:space="preserve">auf </w:t>
      </w:r>
      <w:r w:rsidR="00D84C8E" w:rsidRPr="00BD31A9">
        <w:rPr>
          <w:rFonts w:ascii="Arial" w:hAnsi="Arial" w:cs="Arial"/>
          <w:sz w:val="22"/>
          <w:szCs w:val="22"/>
        </w:rPr>
        <w:t>V</w:t>
      </w:r>
      <w:r w:rsidR="007C62C6" w:rsidRPr="00BD31A9">
        <w:rPr>
          <w:rFonts w:ascii="Arial" w:hAnsi="Arial" w:cs="Arial"/>
          <w:sz w:val="22"/>
          <w:szCs w:val="22"/>
        </w:rPr>
        <w:t>ertrauen</w:t>
      </w:r>
      <w:r w:rsidR="0084267E" w:rsidRPr="00BD31A9">
        <w:rPr>
          <w:rFonts w:ascii="Arial" w:hAnsi="Arial" w:cs="Arial"/>
          <w:sz w:val="22"/>
          <w:szCs w:val="22"/>
        </w:rPr>
        <w:t xml:space="preserve"> </w:t>
      </w:r>
      <w:r w:rsidRPr="00BD31A9">
        <w:rPr>
          <w:rFonts w:ascii="Arial" w:hAnsi="Arial" w:cs="Arial"/>
          <w:sz w:val="22"/>
          <w:szCs w:val="22"/>
        </w:rPr>
        <w:t xml:space="preserve">basierendes </w:t>
      </w:r>
      <w:r w:rsidR="007C62C6" w:rsidRPr="00BD31A9">
        <w:rPr>
          <w:rFonts w:ascii="Arial" w:hAnsi="Arial" w:cs="Arial"/>
          <w:sz w:val="22"/>
          <w:szCs w:val="22"/>
        </w:rPr>
        <w:t>Verhältnis aufzubauen.</w:t>
      </w:r>
    </w:p>
    <w:p w:rsidR="007C62C6" w:rsidRPr="00BD31A9" w:rsidRDefault="007C62C6" w:rsidP="007C62C6">
      <w:pPr>
        <w:pStyle w:val="0berschrift3"/>
        <w:rPr>
          <w:rFonts w:ascii="Arial" w:hAnsi="Arial" w:cs="Arial"/>
          <w:sz w:val="22"/>
          <w:szCs w:val="22"/>
        </w:rPr>
      </w:pPr>
    </w:p>
    <w:p w:rsidR="007C62C6" w:rsidRPr="00BD31A9" w:rsidRDefault="007C62C6" w:rsidP="007C62C6">
      <w:pPr>
        <w:pStyle w:val="0berschrift2"/>
        <w:rPr>
          <w:rFonts w:ascii="Arial" w:hAnsi="Arial" w:cs="Arial"/>
          <w:szCs w:val="22"/>
        </w:rPr>
      </w:pPr>
      <w:r w:rsidRPr="00BD31A9">
        <w:rPr>
          <w:rFonts w:ascii="Arial" w:hAnsi="Arial" w:cs="Arial"/>
          <w:szCs w:val="22"/>
        </w:rPr>
        <w:t xml:space="preserve">Hinweise zum Einsatz im Unterricht </w:t>
      </w:r>
    </w:p>
    <w:p w:rsidR="007C62C6" w:rsidRPr="00BD31A9" w:rsidRDefault="007C62C6" w:rsidP="00773D6E">
      <w:pPr>
        <w:pStyle w:val="1Standardflietext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Das Thema „Polen – Internationale Beziehungen“ ließe sich behandeln</w:t>
      </w:r>
    </w:p>
    <w:p w:rsidR="007C62C6" w:rsidRPr="00BD31A9" w:rsidRDefault="00694039" w:rsidP="00773D6E">
      <w:pPr>
        <w:pStyle w:val="2Listeeingerckt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da Polen vor über</w:t>
      </w:r>
      <w:r w:rsidR="00CC6491" w:rsidRPr="00BD31A9">
        <w:rPr>
          <w:rFonts w:ascii="Arial" w:hAnsi="Arial" w:cs="Arial"/>
          <w:sz w:val="22"/>
          <w:szCs w:val="22"/>
        </w:rPr>
        <w:t xml:space="preserve"> </w:t>
      </w:r>
      <w:r w:rsidR="007C62C6" w:rsidRPr="00BD31A9">
        <w:rPr>
          <w:rFonts w:ascii="Arial" w:hAnsi="Arial" w:cs="Arial"/>
          <w:sz w:val="22"/>
          <w:szCs w:val="22"/>
        </w:rPr>
        <w:t>1</w:t>
      </w:r>
      <w:r w:rsidRPr="00BD31A9">
        <w:rPr>
          <w:rFonts w:ascii="Arial" w:hAnsi="Arial" w:cs="Arial"/>
          <w:sz w:val="22"/>
          <w:szCs w:val="22"/>
        </w:rPr>
        <w:t>5</w:t>
      </w:r>
      <w:r w:rsidR="007C62C6" w:rsidRPr="00BD31A9">
        <w:rPr>
          <w:rFonts w:ascii="Arial" w:hAnsi="Arial" w:cs="Arial"/>
          <w:sz w:val="22"/>
          <w:szCs w:val="22"/>
        </w:rPr>
        <w:t xml:space="preserve"> Jahren der EU </w:t>
      </w:r>
      <w:r w:rsidRPr="00BD31A9">
        <w:rPr>
          <w:rFonts w:ascii="Arial" w:hAnsi="Arial" w:cs="Arial"/>
          <w:sz w:val="22"/>
          <w:szCs w:val="22"/>
        </w:rPr>
        <w:t>und</w:t>
      </w:r>
      <w:r w:rsidR="007C62C6" w:rsidRPr="00BD31A9">
        <w:rPr>
          <w:rFonts w:ascii="Arial" w:hAnsi="Arial" w:cs="Arial"/>
          <w:sz w:val="22"/>
          <w:szCs w:val="22"/>
        </w:rPr>
        <w:t xml:space="preserve"> vor </w:t>
      </w:r>
      <w:r w:rsidRPr="00BD31A9">
        <w:rPr>
          <w:rFonts w:ascii="Arial" w:hAnsi="Arial" w:cs="Arial"/>
          <w:sz w:val="22"/>
          <w:szCs w:val="22"/>
        </w:rPr>
        <w:t>über 20</w:t>
      </w:r>
      <w:r w:rsidR="007C62C6" w:rsidRPr="00BD31A9">
        <w:rPr>
          <w:rFonts w:ascii="Arial" w:hAnsi="Arial" w:cs="Arial"/>
          <w:sz w:val="22"/>
          <w:szCs w:val="22"/>
        </w:rPr>
        <w:t xml:space="preserve"> Jahren </w:t>
      </w:r>
      <w:r w:rsidRPr="00BD31A9">
        <w:rPr>
          <w:rFonts w:ascii="Arial" w:hAnsi="Arial" w:cs="Arial"/>
          <w:sz w:val="22"/>
          <w:szCs w:val="22"/>
        </w:rPr>
        <w:t>der</w:t>
      </w:r>
      <w:r w:rsidR="007C62C6" w:rsidRPr="00BD31A9">
        <w:rPr>
          <w:rFonts w:ascii="Arial" w:hAnsi="Arial" w:cs="Arial"/>
          <w:sz w:val="22"/>
          <w:szCs w:val="22"/>
        </w:rPr>
        <w:t xml:space="preserve"> N</w:t>
      </w:r>
      <w:r w:rsidR="00D84C8E" w:rsidRPr="00BD31A9">
        <w:rPr>
          <w:rFonts w:ascii="Arial" w:hAnsi="Arial" w:cs="Arial"/>
          <w:sz w:val="22"/>
          <w:szCs w:val="22"/>
        </w:rPr>
        <w:t>ATO</w:t>
      </w:r>
      <w:r w:rsidRPr="00BD31A9">
        <w:rPr>
          <w:rFonts w:ascii="Arial" w:hAnsi="Arial" w:cs="Arial"/>
          <w:sz w:val="22"/>
          <w:szCs w:val="22"/>
        </w:rPr>
        <w:t xml:space="preserve"> beitrat</w:t>
      </w:r>
    </w:p>
    <w:p w:rsidR="007C62C6" w:rsidRPr="00BD31A9" w:rsidRDefault="00D84C8E" w:rsidP="00773D6E">
      <w:pPr>
        <w:pStyle w:val="2Listeeingerckt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i</w:t>
      </w:r>
      <w:r w:rsidR="007C62C6" w:rsidRPr="00BD31A9">
        <w:rPr>
          <w:rFonts w:ascii="Arial" w:hAnsi="Arial" w:cs="Arial"/>
          <w:sz w:val="22"/>
          <w:szCs w:val="22"/>
        </w:rPr>
        <w:t>m Rahmen von an Schulen stattfindenden Europawochen</w:t>
      </w:r>
    </w:p>
    <w:p w:rsidR="007C62C6" w:rsidRPr="00BD31A9" w:rsidRDefault="007C62C6" w:rsidP="00773D6E">
      <w:pPr>
        <w:pStyle w:val="2Listeeingerckt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im Kontext der Unterrichtseinheiten „Entwicklung der Europäischen Union“ sowie „Europäische Sicherheitspolitik“</w:t>
      </w:r>
    </w:p>
    <w:p w:rsidR="007C62C6" w:rsidRPr="00BD31A9" w:rsidRDefault="007C62C6" w:rsidP="007C62C6">
      <w:pPr>
        <w:pStyle w:val="2Listeeingerckt"/>
        <w:numPr>
          <w:ilvl w:val="0"/>
          <w:numId w:val="0"/>
        </w:numPr>
        <w:ind w:left="680"/>
        <w:rPr>
          <w:rFonts w:ascii="Arial" w:hAnsi="Arial" w:cs="Arial"/>
          <w:sz w:val="22"/>
          <w:szCs w:val="22"/>
        </w:rPr>
      </w:pPr>
    </w:p>
    <w:p w:rsidR="007C62C6" w:rsidRPr="00BD31A9" w:rsidRDefault="007C62C6" w:rsidP="007C62C6">
      <w:pPr>
        <w:pStyle w:val="0berschrift2"/>
        <w:rPr>
          <w:rFonts w:ascii="Arial" w:hAnsi="Arial" w:cs="Arial"/>
          <w:szCs w:val="22"/>
        </w:rPr>
      </w:pPr>
      <w:r w:rsidRPr="00BD31A9">
        <w:rPr>
          <w:rFonts w:ascii="Arial" w:hAnsi="Arial" w:cs="Arial"/>
          <w:szCs w:val="22"/>
        </w:rPr>
        <w:t>Film</w:t>
      </w:r>
      <w:r w:rsidR="0037324F" w:rsidRPr="00BD31A9">
        <w:rPr>
          <w:rFonts w:ascii="Arial" w:hAnsi="Arial" w:cs="Arial"/>
          <w:szCs w:val="22"/>
        </w:rPr>
        <w:t>e</w:t>
      </w:r>
    </w:p>
    <w:p w:rsidR="005F068D" w:rsidRPr="00BD31A9" w:rsidRDefault="00820827" w:rsidP="00BC4614">
      <w:pPr>
        <w:pStyle w:val="Listenabsatz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BD31A9">
        <w:rPr>
          <w:rFonts w:ascii="Arial" w:hAnsi="Arial" w:cs="Arial"/>
          <w:b/>
          <w:bCs/>
          <w:sz w:val="22"/>
          <w:szCs w:val="22"/>
        </w:rPr>
        <w:t xml:space="preserve">Das Erste – </w:t>
      </w:r>
      <w:hyperlink r:id="rId7" w:history="1">
        <w:r w:rsidR="0037324F" w:rsidRPr="00BD31A9">
          <w:rPr>
            <w:rStyle w:val="Hyperlink"/>
            <w:rFonts w:cs="Arial"/>
            <w:b/>
            <w:bCs/>
            <w:color w:val="auto"/>
            <w:sz w:val="22"/>
            <w:szCs w:val="22"/>
          </w:rPr>
          <w:t xml:space="preserve">EU/Polen: Gestörte Beziehung - 15 Jahre nach der Osterweiterung </w:t>
        </w:r>
        <w:r w:rsidR="0037324F" w:rsidRPr="00BD31A9">
          <w:rPr>
            <w:rStyle w:val="Hyperlink"/>
            <w:rFonts w:cs="Arial"/>
            <w:color w:val="auto"/>
            <w:sz w:val="22"/>
            <w:szCs w:val="22"/>
            <w:u w:val="none"/>
          </w:rPr>
          <w:t>(Link zum Europamagazin vom 24.11.2019)</w:t>
        </w:r>
      </w:hyperlink>
    </w:p>
    <w:p w:rsidR="00A214C8" w:rsidRPr="00BD31A9" w:rsidRDefault="00A214C8" w:rsidP="00A214C8">
      <w:pPr>
        <w:pStyle w:val="Listenabsatz"/>
        <w:ind w:left="720"/>
        <w:rPr>
          <w:rFonts w:ascii="Arial" w:hAnsi="Arial" w:cs="Arial"/>
          <w:b/>
          <w:bCs/>
          <w:sz w:val="22"/>
          <w:szCs w:val="22"/>
        </w:rPr>
      </w:pPr>
    </w:p>
    <w:p w:rsidR="00003127" w:rsidRPr="00BD31A9" w:rsidRDefault="00136498" w:rsidP="00773D6E">
      <w:pPr>
        <w:jc w:val="both"/>
        <w:rPr>
          <w:rFonts w:ascii="Arial" w:hAnsi="Arial" w:cs="Arial"/>
          <w:kern w:val="36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 xml:space="preserve">Die </w:t>
      </w:r>
      <w:r w:rsidR="00D03381" w:rsidRPr="00BD31A9">
        <w:rPr>
          <w:rFonts w:ascii="Arial" w:hAnsi="Arial" w:cs="Arial"/>
          <w:sz w:val="22"/>
          <w:szCs w:val="22"/>
        </w:rPr>
        <w:t xml:space="preserve">8-minütige </w:t>
      </w:r>
      <w:r w:rsidRPr="00BD31A9">
        <w:rPr>
          <w:rFonts w:ascii="Arial" w:hAnsi="Arial" w:cs="Arial"/>
          <w:sz w:val="22"/>
          <w:szCs w:val="22"/>
        </w:rPr>
        <w:t xml:space="preserve">Dokumentation schaut auf die aktuellen politischen und gesellschaftlichen Entwicklungen in Polen und Ungarn und beleuchtet deren Verhältnis zur EU. </w:t>
      </w:r>
      <w:r w:rsidR="00A6160C" w:rsidRPr="00BD31A9">
        <w:rPr>
          <w:rFonts w:ascii="Arial" w:hAnsi="Arial" w:cs="Arial"/>
          <w:kern w:val="36"/>
          <w:sz w:val="22"/>
          <w:szCs w:val="22"/>
        </w:rPr>
        <w:t xml:space="preserve">Während die </w:t>
      </w:r>
      <w:r w:rsidR="005F068D" w:rsidRPr="00BD31A9">
        <w:rPr>
          <w:rFonts w:ascii="Arial" w:hAnsi="Arial" w:cs="Arial"/>
          <w:kern w:val="36"/>
          <w:sz w:val="22"/>
          <w:szCs w:val="22"/>
        </w:rPr>
        <w:t xml:space="preserve">national-konservativen Regierungen in Ungarn und Polen </w:t>
      </w:r>
      <w:r w:rsidR="00003127" w:rsidRPr="00BD31A9">
        <w:rPr>
          <w:rFonts w:ascii="Arial" w:hAnsi="Arial" w:cs="Arial"/>
          <w:kern w:val="36"/>
          <w:sz w:val="22"/>
          <w:szCs w:val="22"/>
        </w:rPr>
        <w:t xml:space="preserve">mit anti-europäischen Parolen Stimmung </w:t>
      </w:r>
      <w:r w:rsidR="00A6160C" w:rsidRPr="00BD31A9">
        <w:rPr>
          <w:rFonts w:ascii="Arial" w:hAnsi="Arial" w:cs="Arial"/>
          <w:kern w:val="36"/>
          <w:sz w:val="22"/>
          <w:szCs w:val="22"/>
        </w:rPr>
        <w:t>im eigenen Land</w:t>
      </w:r>
      <w:r w:rsidR="003A6224" w:rsidRPr="00BD31A9">
        <w:rPr>
          <w:rFonts w:ascii="Arial" w:hAnsi="Arial" w:cs="Arial"/>
          <w:kern w:val="36"/>
          <w:sz w:val="22"/>
          <w:szCs w:val="22"/>
        </w:rPr>
        <w:t xml:space="preserve"> </w:t>
      </w:r>
      <w:r w:rsidR="00A6160C" w:rsidRPr="00BD31A9">
        <w:rPr>
          <w:rFonts w:ascii="Arial" w:hAnsi="Arial" w:cs="Arial"/>
          <w:kern w:val="36"/>
          <w:sz w:val="22"/>
          <w:szCs w:val="22"/>
        </w:rPr>
        <w:t xml:space="preserve">hält die EU </w:t>
      </w:r>
      <w:r w:rsidR="00B169FC" w:rsidRPr="00BD31A9">
        <w:rPr>
          <w:rFonts w:ascii="Arial" w:hAnsi="Arial" w:cs="Arial"/>
          <w:kern w:val="36"/>
          <w:sz w:val="22"/>
          <w:szCs w:val="22"/>
        </w:rPr>
        <w:t>dagegen. A</w:t>
      </w:r>
      <w:r w:rsidR="00C860A4" w:rsidRPr="00BD31A9">
        <w:rPr>
          <w:rFonts w:ascii="Arial" w:hAnsi="Arial" w:cs="Arial"/>
          <w:kern w:val="36"/>
          <w:sz w:val="22"/>
          <w:szCs w:val="22"/>
        </w:rPr>
        <w:t>uf beiden Seiten</w:t>
      </w:r>
      <w:r w:rsidR="00B169FC" w:rsidRPr="00BD31A9">
        <w:rPr>
          <w:rFonts w:ascii="Arial" w:hAnsi="Arial" w:cs="Arial"/>
          <w:kern w:val="36"/>
          <w:sz w:val="22"/>
          <w:szCs w:val="22"/>
        </w:rPr>
        <w:t xml:space="preserve"> </w:t>
      </w:r>
      <w:r w:rsidR="00D03381" w:rsidRPr="00BD31A9">
        <w:rPr>
          <w:rFonts w:ascii="Arial" w:hAnsi="Arial" w:cs="Arial"/>
          <w:kern w:val="36"/>
          <w:sz w:val="22"/>
          <w:szCs w:val="22"/>
        </w:rPr>
        <w:t>hat das</w:t>
      </w:r>
      <w:r w:rsidR="00C860A4" w:rsidRPr="00BD31A9">
        <w:rPr>
          <w:rFonts w:ascii="Arial" w:hAnsi="Arial" w:cs="Arial"/>
          <w:kern w:val="36"/>
          <w:sz w:val="22"/>
          <w:szCs w:val="22"/>
        </w:rPr>
        <w:t xml:space="preserve"> merklich </w:t>
      </w:r>
      <w:r w:rsidR="00D03381" w:rsidRPr="00BD31A9">
        <w:rPr>
          <w:rFonts w:ascii="Arial" w:hAnsi="Arial" w:cs="Arial"/>
          <w:kern w:val="36"/>
          <w:sz w:val="22"/>
          <w:szCs w:val="22"/>
        </w:rPr>
        <w:t>zu Spannungen geführt.</w:t>
      </w:r>
      <w:r w:rsidR="00C860A4" w:rsidRPr="00BD31A9">
        <w:rPr>
          <w:rFonts w:ascii="Arial" w:hAnsi="Arial" w:cs="Arial"/>
          <w:kern w:val="36"/>
          <w:sz w:val="22"/>
          <w:szCs w:val="22"/>
        </w:rPr>
        <w:t xml:space="preserve"> </w:t>
      </w:r>
    </w:p>
    <w:p w:rsidR="005F068D" w:rsidRPr="00BD31A9" w:rsidRDefault="005F068D" w:rsidP="005F068D">
      <w:pPr>
        <w:rPr>
          <w:rFonts w:ascii="Arial" w:hAnsi="Arial" w:cs="Arial"/>
          <w:b/>
          <w:bCs/>
          <w:sz w:val="22"/>
          <w:szCs w:val="22"/>
        </w:rPr>
      </w:pPr>
    </w:p>
    <w:p w:rsidR="005F068D" w:rsidRPr="00BD31A9" w:rsidRDefault="005F068D" w:rsidP="00BC4614">
      <w:pPr>
        <w:pStyle w:val="Listenabsatz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BD31A9">
        <w:rPr>
          <w:rFonts w:ascii="Arial" w:hAnsi="Arial" w:cs="Arial"/>
          <w:b/>
          <w:bCs/>
          <w:sz w:val="22"/>
          <w:szCs w:val="22"/>
        </w:rPr>
        <w:t>ZDFinfo</w:t>
      </w:r>
      <w:proofErr w:type="spellEnd"/>
      <w:r w:rsidRPr="00BD31A9">
        <w:rPr>
          <w:rFonts w:ascii="Arial" w:hAnsi="Arial" w:cs="Arial"/>
          <w:b/>
          <w:bCs/>
          <w:sz w:val="22"/>
          <w:szCs w:val="22"/>
        </w:rPr>
        <w:t xml:space="preserve"> </w:t>
      </w:r>
      <w:r w:rsidR="00920BA0" w:rsidRPr="00BD31A9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BD31A9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626818" w:rsidRPr="00BD31A9">
          <w:rPr>
            <w:rStyle w:val="Hyperlink"/>
            <w:rFonts w:cs="Arial"/>
            <w:b/>
            <w:bCs/>
            <w:color w:val="auto"/>
            <w:sz w:val="22"/>
            <w:szCs w:val="22"/>
          </w:rPr>
          <w:t>Wut auf Brüssel Polen, Ungarn und die EU</w:t>
        </w:r>
        <w:r w:rsidR="00626818" w:rsidRPr="00BD31A9">
          <w:rPr>
            <w:rStyle w:val="Hyperlink"/>
            <w:rFonts w:cs="Arial"/>
            <w:color w:val="auto"/>
            <w:sz w:val="22"/>
            <w:szCs w:val="22"/>
            <w:u w:val="none"/>
          </w:rPr>
          <w:t xml:space="preserve"> (</w:t>
        </w:r>
        <w:proofErr w:type="spellStart"/>
        <w:r w:rsidR="00626818" w:rsidRPr="00BD31A9">
          <w:rPr>
            <w:rStyle w:val="Hyperlink"/>
            <w:rFonts w:cs="Arial"/>
            <w:color w:val="auto"/>
            <w:sz w:val="22"/>
            <w:szCs w:val="22"/>
            <w:u w:val="none"/>
          </w:rPr>
          <w:t>Youtube</w:t>
        </w:r>
        <w:proofErr w:type="spellEnd"/>
        <w:r w:rsidR="00626818" w:rsidRPr="00BD31A9">
          <w:rPr>
            <w:rStyle w:val="Hyperlink"/>
            <w:rFonts w:cs="Arial"/>
            <w:color w:val="auto"/>
            <w:sz w:val="22"/>
            <w:szCs w:val="22"/>
            <w:u w:val="none"/>
          </w:rPr>
          <w:t>-Link)</w:t>
        </w:r>
      </w:hyperlink>
    </w:p>
    <w:p w:rsidR="00E61387" w:rsidRPr="00BD31A9" w:rsidRDefault="00E61387" w:rsidP="00E61387">
      <w:pPr>
        <w:ind w:firstLine="709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(Dokumentation vom 21.06.2019)</w:t>
      </w:r>
    </w:p>
    <w:p w:rsidR="00E61387" w:rsidRPr="00BD31A9" w:rsidRDefault="00E61387" w:rsidP="00E61387">
      <w:pPr>
        <w:rPr>
          <w:rFonts w:ascii="Arial" w:hAnsi="Arial" w:cs="Arial"/>
          <w:sz w:val="22"/>
          <w:szCs w:val="22"/>
        </w:rPr>
      </w:pPr>
    </w:p>
    <w:p w:rsidR="00E61387" w:rsidRPr="00BD31A9" w:rsidRDefault="00E61387" w:rsidP="00773D6E">
      <w:pPr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Die einstündige Dokumentation beleuchtet ausführlich Polens Verhältnis zur EU. Sie zeigt, dass die Europa-Euphorie 15 Jahre nach der Osterweiterung auf der politischen Ebene offenbar nachgelassen hat und schaut auf die Hintergründe dafür.</w:t>
      </w:r>
    </w:p>
    <w:p w:rsidR="00E61387" w:rsidRPr="00BD31A9" w:rsidRDefault="00E61387" w:rsidP="00773D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364A" w:rsidRPr="00BD31A9" w:rsidRDefault="00CC364A" w:rsidP="00CC364A">
      <w:pPr>
        <w:rPr>
          <w:rFonts w:ascii="Arial" w:hAnsi="Arial" w:cs="Arial"/>
          <w:b/>
          <w:bCs/>
          <w:sz w:val="22"/>
          <w:szCs w:val="22"/>
        </w:rPr>
      </w:pPr>
    </w:p>
    <w:p w:rsidR="007C62C6" w:rsidRPr="00BD31A9" w:rsidRDefault="007C62C6" w:rsidP="001564E1">
      <w:pPr>
        <w:pStyle w:val="0berschrift3"/>
        <w:rPr>
          <w:rFonts w:ascii="Arial" w:hAnsi="Arial" w:cs="Arial"/>
          <w:sz w:val="22"/>
          <w:szCs w:val="22"/>
        </w:rPr>
      </w:pPr>
    </w:p>
    <w:p w:rsidR="007C62C6" w:rsidRPr="00BD31A9" w:rsidRDefault="00D561B6" w:rsidP="00D561B6">
      <w:pPr>
        <w:pStyle w:val="1Standardflietext"/>
        <w:rPr>
          <w:rFonts w:ascii="Arial" w:hAnsi="Arial" w:cs="Arial"/>
          <w:i/>
          <w:sz w:val="22"/>
          <w:szCs w:val="22"/>
          <w:u w:val="single"/>
        </w:rPr>
      </w:pPr>
      <w:r w:rsidRPr="00BD31A9">
        <w:rPr>
          <w:rFonts w:ascii="Arial" w:hAnsi="Arial" w:cs="Arial"/>
          <w:sz w:val="22"/>
          <w:szCs w:val="22"/>
        </w:rPr>
        <w:br w:type="page"/>
      </w:r>
      <w:r w:rsidRPr="00BD31A9">
        <w:rPr>
          <w:rFonts w:ascii="Arial" w:hAnsi="Arial" w:cs="Arial"/>
          <w:i/>
          <w:sz w:val="22"/>
          <w:szCs w:val="22"/>
          <w:u w:val="single"/>
        </w:rPr>
        <w:lastRenderedPageBreak/>
        <w:t>Einführungstext</w:t>
      </w:r>
    </w:p>
    <w:p w:rsidR="007C62C6" w:rsidRPr="00BD31A9" w:rsidRDefault="007C62C6" w:rsidP="00767C14">
      <w:pPr>
        <w:pStyle w:val="1Standardflietext"/>
        <w:spacing w:after="180"/>
        <w:jc w:val="both"/>
        <w:rPr>
          <w:rFonts w:ascii="Arial" w:hAnsi="Arial" w:cs="Arial"/>
          <w:b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 xml:space="preserve">Der Einführungstext </w:t>
      </w:r>
      <w:r w:rsidR="00D52904" w:rsidRPr="00BD31A9">
        <w:rPr>
          <w:rFonts w:ascii="Arial" w:hAnsi="Arial" w:cs="Arial"/>
          <w:sz w:val="22"/>
          <w:szCs w:val="22"/>
        </w:rPr>
        <w:t>fasst</w:t>
      </w:r>
      <w:r w:rsidRPr="00BD31A9">
        <w:rPr>
          <w:rFonts w:ascii="Arial" w:hAnsi="Arial" w:cs="Arial"/>
          <w:sz w:val="22"/>
          <w:szCs w:val="22"/>
        </w:rPr>
        <w:t xml:space="preserve"> die wichtigsten politischen und sicherheitspolitischen Entwicklungen Polens seit 1989 </w:t>
      </w:r>
      <w:r w:rsidR="00D52904" w:rsidRPr="00BD31A9">
        <w:rPr>
          <w:rFonts w:ascii="Arial" w:hAnsi="Arial" w:cs="Arial"/>
          <w:sz w:val="22"/>
          <w:szCs w:val="22"/>
        </w:rPr>
        <w:t>zusammen.</w:t>
      </w:r>
      <w:r w:rsidRPr="00BD31A9">
        <w:rPr>
          <w:rFonts w:ascii="Arial" w:hAnsi="Arial" w:cs="Arial"/>
          <w:sz w:val="22"/>
          <w:szCs w:val="22"/>
        </w:rPr>
        <w:t xml:space="preserve"> Da davon ausgegangen werden muss, dass die Grundkenntnisse der Schüler</w:t>
      </w:r>
      <w:r w:rsidR="00D52904" w:rsidRPr="00BD31A9">
        <w:rPr>
          <w:rFonts w:ascii="Arial" w:hAnsi="Arial" w:cs="Arial"/>
          <w:sz w:val="22"/>
          <w:szCs w:val="22"/>
        </w:rPr>
        <w:t xml:space="preserve">innen und Schüler </w:t>
      </w:r>
      <w:r w:rsidRPr="00BD31A9">
        <w:rPr>
          <w:rFonts w:ascii="Arial" w:hAnsi="Arial" w:cs="Arial"/>
          <w:sz w:val="22"/>
          <w:szCs w:val="22"/>
        </w:rPr>
        <w:t xml:space="preserve">im Hinblick auf das Thema eher gering sind, </w:t>
      </w:r>
      <w:r w:rsidR="00637C8F" w:rsidRPr="00BD31A9">
        <w:rPr>
          <w:rFonts w:ascii="Arial" w:hAnsi="Arial" w:cs="Arial"/>
          <w:sz w:val="22"/>
          <w:szCs w:val="22"/>
        </w:rPr>
        <w:t>kann</w:t>
      </w:r>
      <w:r w:rsidRPr="00BD31A9">
        <w:rPr>
          <w:rFonts w:ascii="Arial" w:hAnsi="Arial" w:cs="Arial"/>
          <w:sz w:val="22"/>
          <w:szCs w:val="22"/>
        </w:rPr>
        <w:t xml:space="preserve"> der Einführungstext auch </w:t>
      </w:r>
      <w:r w:rsidR="00637C8F" w:rsidRPr="00BD31A9">
        <w:rPr>
          <w:rFonts w:ascii="Arial" w:hAnsi="Arial" w:cs="Arial"/>
          <w:sz w:val="22"/>
          <w:szCs w:val="22"/>
        </w:rPr>
        <w:t xml:space="preserve">ihnen </w:t>
      </w:r>
      <w:r w:rsidRPr="00BD31A9">
        <w:rPr>
          <w:rFonts w:ascii="Arial" w:hAnsi="Arial" w:cs="Arial"/>
          <w:sz w:val="22"/>
          <w:szCs w:val="22"/>
        </w:rPr>
        <w:t>als Informationsquelle zur Bearbeitung der Arbeitsblätter</w:t>
      </w:r>
      <w:r w:rsidR="00637C8F" w:rsidRPr="00BD31A9">
        <w:rPr>
          <w:rFonts w:ascii="Arial" w:hAnsi="Arial" w:cs="Arial"/>
          <w:sz w:val="22"/>
          <w:szCs w:val="22"/>
        </w:rPr>
        <w:t xml:space="preserve"> dienen.</w:t>
      </w:r>
    </w:p>
    <w:p w:rsidR="007C62C6" w:rsidRPr="00BD31A9" w:rsidRDefault="007C62C6" w:rsidP="007C62C6">
      <w:pPr>
        <w:pStyle w:val="0berschrift2"/>
        <w:rPr>
          <w:rFonts w:ascii="Arial" w:hAnsi="Arial" w:cs="Arial"/>
          <w:szCs w:val="22"/>
        </w:rPr>
      </w:pPr>
      <w:r w:rsidRPr="00BD31A9">
        <w:rPr>
          <w:rFonts w:ascii="Arial" w:hAnsi="Arial" w:cs="Arial"/>
          <w:szCs w:val="22"/>
        </w:rPr>
        <w:t>Themen der Arbeitsblätter</w:t>
      </w:r>
    </w:p>
    <w:p w:rsidR="0039570E" w:rsidRPr="00BD31A9" w:rsidRDefault="0039570E" w:rsidP="0039570E">
      <w:pPr>
        <w:pStyle w:val="2Listeeingerckt"/>
        <w:ind w:left="340"/>
        <w:rPr>
          <w:rFonts w:ascii="Arial" w:hAnsi="Arial" w:cs="Arial"/>
          <w:sz w:val="22"/>
          <w:szCs w:val="22"/>
          <w:u w:val="single"/>
        </w:rPr>
      </w:pPr>
      <w:r w:rsidRPr="00BD31A9">
        <w:rPr>
          <w:rFonts w:ascii="Arial" w:hAnsi="Arial" w:cs="Arial"/>
          <w:b/>
          <w:sz w:val="22"/>
          <w:szCs w:val="22"/>
        </w:rPr>
        <w:t>Arbeitsblatt 1:</w:t>
      </w:r>
      <w:r w:rsidRPr="00BD31A9">
        <w:rPr>
          <w:rFonts w:ascii="Arial" w:hAnsi="Arial" w:cs="Arial"/>
          <w:sz w:val="22"/>
          <w:szCs w:val="22"/>
        </w:rPr>
        <w:t xml:space="preserve"> Polen </w:t>
      </w:r>
      <w:r w:rsidR="00D561B6" w:rsidRPr="00BD31A9">
        <w:rPr>
          <w:rFonts w:ascii="Arial" w:hAnsi="Arial" w:cs="Arial"/>
          <w:sz w:val="22"/>
          <w:szCs w:val="22"/>
        </w:rPr>
        <w:t>u</w:t>
      </w:r>
      <w:r w:rsidR="002E2589" w:rsidRPr="00BD31A9">
        <w:rPr>
          <w:rFonts w:ascii="Arial" w:hAnsi="Arial" w:cs="Arial"/>
          <w:sz w:val="22"/>
          <w:szCs w:val="22"/>
        </w:rPr>
        <w:t>nd seine Nachbarländer (Geograf</w:t>
      </w:r>
      <w:r w:rsidRPr="00BD31A9">
        <w:rPr>
          <w:rFonts w:ascii="Arial" w:hAnsi="Arial" w:cs="Arial"/>
          <w:sz w:val="22"/>
          <w:szCs w:val="22"/>
        </w:rPr>
        <w:t>ie, politische Beziehungen)</w:t>
      </w:r>
    </w:p>
    <w:p w:rsidR="00BE6574" w:rsidRPr="00BD31A9" w:rsidRDefault="0039570E" w:rsidP="00BE6574">
      <w:pPr>
        <w:pStyle w:val="2Listeeingerckt"/>
        <w:ind w:left="340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b/>
          <w:sz w:val="22"/>
          <w:szCs w:val="22"/>
        </w:rPr>
        <w:t>Arbeitsblatt 2:</w:t>
      </w:r>
      <w:r w:rsidRPr="00BD31A9">
        <w:rPr>
          <w:rFonts w:ascii="Arial" w:hAnsi="Arial" w:cs="Arial"/>
          <w:sz w:val="22"/>
          <w:szCs w:val="22"/>
        </w:rPr>
        <w:t xml:space="preserve"> Polen und die Europäische Union</w:t>
      </w:r>
    </w:p>
    <w:p w:rsidR="00BE6574" w:rsidRPr="00BD31A9" w:rsidRDefault="00BE6574" w:rsidP="00BE6574">
      <w:pPr>
        <w:pStyle w:val="2Listeeingerckt"/>
        <w:ind w:left="340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b/>
          <w:sz w:val="22"/>
          <w:szCs w:val="22"/>
        </w:rPr>
        <w:t>Arbeitsblatt 3:</w:t>
      </w:r>
      <w:r w:rsidRPr="00BD31A9">
        <w:rPr>
          <w:rFonts w:ascii="Arial" w:hAnsi="Arial" w:cs="Arial"/>
          <w:sz w:val="22"/>
          <w:szCs w:val="22"/>
        </w:rPr>
        <w:t xml:space="preserve"> </w:t>
      </w:r>
      <w:r w:rsidRPr="00BD31A9">
        <w:rPr>
          <w:rFonts w:ascii="Arial" w:eastAsia="Courier New" w:hAnsi="Arial" w:cs="Arial"/>
          <w:sz w:val="22"/>
          <w:szCs w:val="22"/>
        </w:rPr>
        <w:t>Polen in Nato und EU: Chancen und Hoffnungen</w:t>
      </w:r>
    </w:p>
    <w:p w:rsidR="0039570E" w:rsidRPr="00BD31A9" w:rsidRDefault="0039570E" w:rsidP="00767C14">
      <w:pPr>
        <w:pStyle w:val="2Listeeingerckt"/>
        <w:spacing w:after="180" w:line="240" w:lineRule="auto"/>
        <w:ind w:left="340"/>
        <w:rPr>
          <w:rFonts w:ascii="Arial" w:hAnsi="Arial" w:cs="Arial"/>
          <w:b/>
          <w:sz w:val="22"/>
          <w:szCs w:val="22"/>
        </w:rPr>
      </w:pPr>
      <w:r w:rsidRPr="00BD31A9">
        <w:rPr>
          <w:rFonts w:ascii="Arial" w:hAnsi="Arial" w:cs="Arial"/>
          <w:b/>
          <w:sz w:val="22"/>
          <w:szCs w:val="22"/>
        </w:rPr>
        <w:t xml:space="preserve">Arbeitsblatt 4: </w:t>
      </w:r>
      <w:r w:rsidR="00BE6574" w:rsidRPr="00BD31A9">
        <w:rPr>
          <w:rFonts w:ascii="Arial" w:hAnsi="Arial" w:cs="Arial"/>
          <w:sz w:val="22"/>
          <w:szCs w:val="22"/>
        </w:rPr>
        <w:t>Zum Verhältnis Polen – Deutschland – USA</w:t>
      </w:r>
    </w:p>
    <w:p w:rsidR="00591D7D" w:rsidRPr="00BD31A9" w:rsidRDefault="007C62C6" w:rsidP="00767C14">
      <w:pPr>
        <w:pStyle w:val="2Listeeingerckt"/>
        <w:numPr>
          <w:ilvl w:val="0"/>
          <w:numId w:val="0"/>
        </w:numPr>
        <w:spacing w:after="120" w:line="240" w:lineRule="auto"/>
        <w:rPr>
          <w:rFonts w:ascii="Arial" w:hAnsi="Arial" w:cs="Arial"/>
          <w:i/>
          <w:sz w:val="22"/>
          <w:szCs w:val="22"/>
          <w:u w:val="single"/>
        </w:rPr>
      </w:pPr>
      <w:r w:rsidRPr="00BD31A9">
        <w:rPr>
          <w:rFonts w:ascii="Arial" w:hAnsi="Arial" w:cs="Arial"/>
          <w:i/>
          <w:sz w:val="22"/>
          <w:szCs w:val="22"/>
          <w:u w:val="single"/>
        </w:rPr>
        <w:t>Themen, Links und Literatur</w:t>
      </w:r>
    </w:p>
    <w:p w:rsidR="007C62C6" w:rsidRPr="00BD31A9" w:rsidRDefault="007C62C6" w:rsidP="00767C14">
      <w:pPr>
        <w:pStyle w:val="0berschrift1"/>
        <w:spacing w:after="120" w:line="240" w:lineRule="auto"/>
        <w:rPr>
          <w:rFonts w:ascii="Arial" w:hAnsi="Arial" w:cs="Arial"/>
          <w:szCs w:val="22"/>
        </w:rPr>
      </w:pPr>
      <w:r w:rsidRPr="00BD31A9">
        <w:rPr>
          <w:rFonts w:ascii="Arial" w:hAnsi="Arial" w:cs="Arial"/>
          <w:szCs w:val="22"/>
        </w:rPr>
        <w:t>1. Themen für Referate und Literaturhinweise</w:t>
      </w:r>
    </w:p>
    <w:p w:rsidR="007C62C6" w:rsidRPr="00BD31A9" w:rsidRDefault="007C62C6" w:rsidP="007F1E79">
      <w:pPr>
        <w:pStyle w:val="1Standardflietext"/>
        <w:spacing w:after="120" w:line="240" w:lineRule="auto"/>
        <w:jc w:val="both"/>
        <w:rPr>
          <w:rStyle w:val="1kursiv"/>
          <w:rFonts w:ascii="Arial" w:eastAsia="Courier New" w:hAnsi="Arial" w:cs="Arial"/>
          <w:i w:val="0"/>
          <w:sz w:val="22"/>
          <w:szCs w:val="22"/>
        </w:rPr>
      </w:pPr>
      <w:r w:rsidRPr="00BD31A9">
        <w:rPr>
          <w:rFonts w:ascii="Arial" w:eastAsia="Courier New" w:hAnsi="Arial" w:cs="Arial"/>
          <w:sz w:val="22"/>
          <w:szCs w:val="22"/>
        </w:rPr>
        <w:t xml:space="preserve">Die Themenvorschläge für Referate oder Hausarbeiten sollen </w:t>
      </w:r>
      <w:r w:rsidR="00E0138A" w:rsidRPr="00BD31A9">
        <w:rPr>
          <w:rFonts w:ascii="Arial" w:eastAsia="Courier New" w:hAnsi="Arial" w:cs="Arial"/>
          <w:sz w:val="22"/>
          <w:szCs w:val="22"/>
        </w:rPr>
        <w:t xml:space="preserve">den </w:t>
      </w:r>
      <w:r w:rsidR="002012D7" w:rsidRPr="00BD31A9">
        <w:rPr>
          <w:rFonts w:ascii="Arial" w:eastAsia="Courier New" w:hAnsi="Arial" w:cs="Arial"/>
          <w:sz w:val="22"/>
          <w:szCs w:val="22"/>
        </w:rPr>
        <w:t xml:space="preserve">Lehrenden die </w:t>
      </w:r>
      <w:r w:rsidRPr="00BD31A9">
        <w:rPr>
          <w:rFonts w:ascii="Arial" w:eastAsia="Courier New" w:hAnsi="Arial" w:cs="Arial"/>
          <w:sz w:val="22"/>
          <w:szCs w:val="22"/>
        </w:rPr>
        <w:t>Möglichkeit aufzeigen,</w:t>
      </w:r>
      <w:r w:rsidR="00E0138A" w:rsidRPr="00BD31A9">
        <w:rPr>
          <w:rFonts w:ascii="Arial" w:eastAsia="Courier New" w:hAnsi="Arial" w:cs="Arial"/>
          <w:sz w:val="22"/>
          <w:szCs w:val="22"/>
        </w:rPr>
        <w:t xml:space="preserve"> </w:t>
      </w:r>
      <w:r w:rsidRPr="00BD31A9">
        <w:rPr>
          <w:rFonts w:ascii="Arial" w:eastAsia="Courier New" w:hAnsi="Arial" w:cs="Arial"/>
          <w:sz w:val="22"/>
          <w:szCs w:val="22"/>
        </w:rPr>
        <w:t>das Thema über den Unterricht hinaus mit den Schüler</w:t>
      </w:r>
      <w:r w:rsidR="002012D7" w:rsidRPr="00BD31A9">
        <w:rPr>
          <w:rFonts w:ascii="Arial" w:eastAsia="Courier New" w:hAnsi="Arial" w:cs="Arial"/>
          <w:sz w:val="22"/>
          <w:szCs w:val="22"/>
        </w:rPr>
        <w:t>innen und Schülern</w:t>
      </w:r>
      <w:r w:rsidRPr="00BD31A9">
        <w:rPr>
          <w:rFonts w:ascii="Arial" w:eastAsia="Courier New" w:hAnsi="Arial" w:cs="Arial"/>
          <w:sz w:val="22"/>
          <w:szCs w:val="22"/>
        </w:rPr>
        <w:t xml:space="preserve"> zu bearbeiten. </w:t>
      </w:r>
      <w:r w:rsidR="00E0138A" w:rsidRPr="00BD31A9">
        <w:rPr>
          <w:rFonts w:ascii="Arial" w:eastAsia="Courier New" w:hAnsi="Arial" w:cs="Arial"/>
          <w:sz w:val="22"/>
          <w:szCs w:val="22"/>
        </w:rPr>
        <w:t xml:space="preserve">Die nachfolgenden </w:t>
      </w:r>
      <w:r w:rsidRPr="00BD31A9">
        <w:rPr>
          <w:rFonts w:ascii="Arial" w:eastAsia="Courier New" w:hAnsi="Arial" w:cs="Arial"/>
          <w:sz w:val="22"/>
          <w:szCs w:val="22"/>
        </w:rPr>
        <w:t xml:space="preserve">Hinweise zur Sekundärliteratur erleichtern die </w:t>
      </w:r>
      <w:r w:rsidR="00720AED" w:rsidRPr="00BD31A9">
        <w:rPr>
          <w:rFonts w:ascii="Arial" w:eastAsia="Courier New" w:hAnsi="Arial" w:cs="Arial"/>
          <w:sz w:val="22"/>
          <w:szCs w:val="22"/>
        </w:rPr>
        <w:t>Recherche, geben</w:t>
      </w:r>
      <w:r w:rsidRPr="00BD31A9">
        <w:rPr>
          <w:rFonts w:ascii="Arial" w:eastAsia="Courier New" w:hAnsi="Arial" w:cs="Arial"/>
          <w:sz w:val="22"/>
          <w:szCs w:val="22"/>
        </w:rPr>
        <w:t xml:space="preserve"> erste Anhaltspunkte </w:t>
      </w:r>
      <w:r w:rsidR="00E0138A" w:rsidRPr="00BD31A9">
        <w:rPr>
          <w:rFonts w:ascii="Arial" w:eastAsia="Courier New" w:hAnsi="Arial" w:cs="Arial"/>
          <w:sz w:val="22"/>
          <w:szCs w:val="22"/>
        </w:rPr>
        <w:t xml:space="preserve">und bieten Informationen </w:t>
      </w:r>
      <w:r w:rsidRPr="00BD31A9">
        <w:rPr>
          <w:rFonts w:ascii="Arial" w:eastAsia="Courier New" w:hAnsi="Arial" w:cs="Arial"/>
          <w:sz w:val="22"/>
          <w:szCs w:val="22"/>
        </w:rPr>
        <w:t>für den Arbeitseinstieg.</w:t>
      </w:r>
      <w:r w:rsidR="002B6A5D" w:rsidRPr="00BD31A9">
        <w:rPr>
          <w:rStyle w:val="1kursiv"/>
          <w:rFonts w:ascii="Arial" w:hAnsi="Arial" w:cs="Arial"/>
          <w:sz w:val="22"/>
          <w:szCs w:val="22"/>
        </w:rPr>
        <w:t xml:space="preserve"> </w:t>
      </w:r>
    </w:p>
    <w:p w:rsidR="00AD12F8" w:rsidRPr="00BD31A9" w:rsidRDefault="00AD12F8" w:rsidP="007F1E79">
      <w:pPr>
        <w:keepNext/>
        <w:keepLines/>
        <w:widowControl w:val="0"/>
        <w:spacing w:after="120"/>
        <w:ind w:left="709" w:right="23"/>
        <w:jc w:val="both"/>
        <w:outlineLvl w:val="7"/>
        <w:rPr>
          <w:rStyle w:val="1kursiv"/>
          <w:rFonts w:ascii="Arial" w:hAnsi="Arial" w:cs="Arial"/>
          <w:sz w:val="22"/>
          <w:szCs w:val="22"/>
        </w:rPr>
      </w:pPr>
      <w:r w:rsidRPr="00BD31A9">
        <w:rPr>
          <w:rStyle w:val="1kursiv"/>
          <w:rFonts w:ascii="Arial" w:hAnsi="Arial" w:cs="Arial"/>
          <w:sz w:val="22"/>
          <w:szCs w:val="22"/>
        </w:rPr>
        <w:t>Der Beitritt Polens zur EU: Hoffnungen und Befürchtungen und was aus ihnen geworden ist.</w:t>
      </w:r>
    </w:p>
    <w:p w:rsidR="001D465B" w:rsidRPr="00BD31A9" w:rsidRDefault="001D465B" w:rsidP="007F1E79">
      <w:pPr>
        <w:keepNext/>
        <w:keepLines/>
        <w:widowControl w:val="0"/>
        <w:spacing w:after="120"/>
        <w:ind w:left="709" w:right="23"/>
        <w:jc w:val="both"/>
        <w:outlineLvl w:val="7"/>
        <w:rPr>
          <w:rStyle w:val="1kursiv"/>
          <w:rFonts w:ascii="Arial" w:hAnsi="Arial" w:cs="Arial"/>
          <w:sz w:val="22"/>
          <w:szCs w:val="22"/>
        </w:rPr>
      </w:pPr>
      <w:r w:rsidRPr="00BD31A9">
        <w:rPr>
          <w:rStyle w:val="1kursiv"/>
          <w:rFonts w:ascii="Arial" w:hAnsi="Arial" w:cs="Arial"/>
          <w:sz w:val="22"/>
          <w:szCs w:val="22"/>
        </w:rPr>
        <w:t xml:space="preserve">Der Beitritt Polens zur NATO: </w:t>
      </w:r>
      <w:r w:rsidRPr="00BD31A9">
        <w:rPr>
          <w:rFonts w:ascii="Arial" w:hAnsi="Arial" w:cs="Arial"/>
          <w:i/>
          <w:sz w:val="22"/>
          <w:szCs w:val="22"/>
        </w:rPr>
        <w:t xml:space="preserve">Polens Bedürfnis nach Sicherheit in Europa </w:t>
      </w:r>
      <w:r w:rsidRPr="00BD31A9">
        <w:rPr>
          <w:rStyle w:val="1kursiv"/>
          <w:rFonts w:ascii="Arial" w:hAnsi="Arial" w:cs="Arial"/>
          <w:sz w:val="22"/>
          <w:szCs w:val="22"/>
        </w:rPr>
        <w:t xml:space="preserve">und was aus </w:t>
      </w:r>
      <w:r w:rsidR="003F7639" w:rsidRPr="00BD31A9">
        <w:rPr>
          <w:rStyle w:val="1kursiv"/>
          <w:rFonts w:ascii="Arial" w:hAnsi="Arial" w:cs="Arial"/>
          <w:sz w:val="22"/>
          <w:szCs w:val="22"/>
        </w:rPr>
        <w:t>diesem</w:t>
      </w:r>
      <w:r w:rsidRPr="00BD31A9">
        <w:rPr>
          <w:rStyle w:val="1kursiv"/>
          <w:rFonts w:ascii="Arial" w:hAnsi="Arial" w:cs="Arial"/>
          <w:sz w:val="22"/>
          <w:szCs w:val="22"/>
        </w:rPr>
        <w:t xml:space="preserve"> geworden ist.</w:t>
      </w:r>
    </w:p>
    <w:p w:rsidR="00BC4614" w:rsidRPr="00BD31A9" w:rsidRDefault="00AD12F8" w:rsidP="006578F0">
      <w:pPr>
        <w:keepNext/>
        <w:keepLines/>
        <w:widowControl w:val="0"/>
        <w:spacing w:after="120"/>
        <w:ind w:left="709" w:right="23"/>
        <w:jc w:val="both"/>
        <w:outlineLvl w:val="7"/>
        <w:rPr>
          <w:rStyle w:val="1kursiv"/>
          <w:rFonts w:ascii="Arial" w:hAnsi="Arial" w:cs="Arial"/>
          <w:sz w:val="22"/>
          <w:szCs w:val="22"/>
        </w:rPr>
      </w:pPr>
      <w:r w:rsidRPr="00BD31A9">
        <w:rPr>
          <w:rStyle w:val="1kursiv"/>
          <w:rFonts w:ascii="Arial" w:hAnsi="Arial" w:cs="Arial"/>
          <w:sz w:val="22"/>
          <w:szCs w:val="22"/>
        </w:rPr>
        <w:t>Polen in Europa: Der schwierige Weg zur guten Nachbarschaft am Beispiel von zwei Nachbarländern.</w:t>
      </w:r>
    </w:p>
    <w:p w:rsidR="00BF053B" w:rsidRPr="00BD31A9" w:rsidRDefault="00BF053B" w:rsidP="006578F0">
      <w:pPr>
        <w:keepNext/>
        <w:keepLines/>
        <w:widowControl w:val="0"/>
        <w:spacing w:after="240"/>
        <w:ind w:left="709" w:right="23"/>
        <w:jc w:val="both"/>
        <w:outlineLvl w:val="7"/>
        <w:rPr>
          <w:rFonts w:ascii="Arial" w:hAnsi="Arial" w:cs="Arial"/>
          <w:i/>
          <w:sz w:val="22"/>
          <w:szCs w:val="22"/>
        </w:rPr>
      </w:pPr>
      <w:r w:rsidRPr="00BD31A9">
        <w:rPr>
          <w:rStyle w:val="1kursiv"/>
          <w:rFonts w:ascii="Arial" w:hAnsi="Arial" w:cs="Arial"/>
          <w:sz w:val="22"/>
          <w:szCs w:val="22"/>
        </w:rPr>
        <w:t xml:space="preserve">Polen in Europa: </w:t>
      </w:r>
      <w:r w:rsidR="00620739" w:rsidRPr="00BD31A9">
        <w:rPr>
          <w:rStyle w:val="1kursiv"/>
          <w:rFonts w:ascii="Arial" w:hAnsi="Arial" w:cs="Arial"/>
          <w:sz w:val="22"/>
          <w:szCs w:val="22"/>
        </w:rPr>
        <w:t xml:space="preserve">Das Gewandelte </w:t>
      </w:r>
      <w:r w:rsidR="009A1362" w:rsidRPr="00BD31A9">
        <w:rPr>
          <w:rStyle w:val="1kursiv"/>
          <w:rFonts w:ascii="Arial" w:hAnsi="Arial" w:cs="Arial"/>
          <w:sz w:val="22"/>
          <w:szCs w:val="22"/>
        </w:rPr>
        <w:t>Verhältnis</w:t>
      </w:r>
      <w:r w:rsidRPr="00BD31A9">
        <w:rPr>
          <w:rStyle w:val="1kursiv"/>
          <w:rFonts w:ascii="Arial" w:hAnsi="Arial" w:cs="Arial"/>
          <w:sz w:val="22"/>
          <w:szCs w:val="22"/>
        </w:rPr>
        <w:t xml:space="preserve"> </w:t>
      </w:r>
      <w:r w:rsidR="00620739" w:rsidRPr="00BD31A9">
        <w:rPr>
          <w:rStyle w:val="1kursiv"/>
          <w:rFonts w:ascii="Arial" w:hAnsi="Arial" w:cs="Arial"/>
          <w:sz w:val="22"/>
          <w:szCs w:val="22"/>
        </w:rPr>
        <w:t>Warschaus</w:t>
      </w:r>
      <w:r w:rsidR="00620739" w:rsidRPr="00BD31A9">
        <w:rPr>
          <w:rStyle w:val="1kursiv"/>
          <w:rFonts w:ascii="Arial" w:hAnsi="Arial" w:cs="Arial"/>
          <w:sz w:val="22"/>
          <w:szCs w:val="22"/>
        </w:rPr>
        <w:t xml:space="preserve"> </w:t>
      </w:r>
      <w:r w:rsidRPr="00BD31A9">
        <w:rPr>
          <w:rStyle w:val="1kursiv"/>
          <w:rFonts w:ascii="Arial" w:hAnsi="Arial" w:cs="Arial"/>
          <w:sz w:val="22"/>
          <w:szCs w:val="22"/>
        </w:rPr>
        <w:t>zu Brüssel</w:t>
      </w:r>
      <w:r w:rsidR="00620739" w:rsidRPr="00BD31A9">
        <w:rPr>
          <w:rStyle w:val="1kursiv"/>
          <w:rFonts w:ascii="Arial" w:hAnsi="Arial" w:cs="Arial"/>
          <w:sz w:val="22"/>
          <w:szCs w:val="22"/>
        </w:rPr>
        <w:t>.</w:t>
      </w:r>
    </w:p>
    <w:p w:rsidR="007C62C6" w:rsidRPr="00BD31A9" w:rsidRDefault="007C62C6" w:rsidP="00767C14">
      <w:pPr>
        <w:pStyle w:val="0berschrift1"/>
        <w:spacing w:after="120" w:line="240" w:lineRule="auto"/>
        <w:rPr>
          <w:rFonts w:ascii="Arial" w:eastAsia="Courier New" w:hAnsi="Arial" w:cs="Arial"/>
          <w:szCs w:val="22"/>
        </w:rPr>
      </w:pPr>
      <w:r w:rsidRPr="00BD31A9">
        <w:rPr>
          <w:rFonts w:ascii="Arial" w:eastAsia="Courier New" w:hAnsi="Arial" w:cs="Arial"/>
          <w:szCs w:val="22"/>
        </w:rPr>
        <w:t>2. Das Thema im Internet</w:t>
      </w:r>
      <w:r w:rsidR="00414022" w:rsidRPr="00BD31A9">
        <w:rPr>
          <w:rFonts w:ascii="Arial" w:eastAsia="Courier New" w:hAnsi="Arial" w:cs="Arial"/>
          <w:szCs w:val="22"/>
        </w:rPr>
        <w:t xml:space="preserve"> (2009-2020)</w:t>
      </w:r>
    </w:p>
    <w:p w:rsidR="007C62C6" w:rsidRPr="00BD31A9" w:rsidRDefault="007C62C6" w:rsidP="00767C14">
      <w:pPr>
        <w:pStyle w:val="1Standardflietext"/>
        <w:spacing w:after="120" w:line="240" w:lineRule="auto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Hier finden sich Hinweise auf weiterführende Materialien zum Thema, die im Internet vorhanden sind und das Modul ergänzen können:</w:t>
      </w:r>
    </w:p>
    <w:p w:rsidR="000466E2" w:rsidRPr="00BD31A9" w:rsidRDefault="007C62C6" w:rsidP="00043713">
      <w:pPr>
        <w:pStyle w:val="1Standardflietext"/>
        <w:spacing w:line="240" w:lineRule="auto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>Beitr</w:t>
      </w:r>
      <w:r w:rsidR="000466E2" w:rsidRPr="00BD31A9">
        <w:rPr>
          <w:rStyle w:val="1kursiv"/>
          <w:rFonts w:ascii="Arial" w:hAnsi="Arial" w:cs="Arial"/>
          <w:i w:val="0"/>
          <w:sz w:val="22"/>
          <w:szCs w:val="22"/>
        </w:rPr>
        <w:t>ä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g</w:t>
      </w:r>
      <w:r w:rsidR="009B2E9B" w:rsidRPr="00BD31A9">
        <w:rPr>
          <w:rStyle w:val="1kursiv"/>
          <w:rFonts w:ascii="Arial" w:hAnsi="Arial" w:cs="Arial"/>
          <w:i w:val="0"/>
          <w:sz w:val="22"/>
          <w:szCs w:val="22"/>
        </w:rPr>
        <w:t>e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in </w:t>
      </w:r>
      <w:r w:rsidR="007A12BB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der freien Enzyklopädie 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Wikipedia</w:t>
      </w:r>
      <w:r w:rsidR="000E653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(mehrere Links)</w:t>
      </w:r>
    </w:p>
    <w:p w:rsidR="00FC1B18" w:rsidRPr="00BD31A9" w:rsidRDefault="00F8766C" w:rsidP="003A6201">
      <w:pPr>
        <w:pStyle w:val="1Standardflietext"/>
        <w:spacing w:line="240" w:lineRule="auto"/>
        <w:ind w:firstLine="709"/>
        <w:rPr>
          <w:rFonts w:ascii="Arial" w:hAnsi="Arial" w:cs="Arial"/>
          <w:sz w:val="22"/>
          <w:szCs w:val="22"/>
        </w:rPr>
      </w:pPr>
      <w:hyperlink r:id="rId9" w:history="1"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>Die polnische EU-Ratspräsidentschaft 2011</w:t>
        </w:r>
      </w:hyperlink>
    </w:p>
    <w:p w:rsidR="00FC1B18" w:rsidRPr="00BD31A9" w:rsidRDefault="00F8766C" w:rsidP="003A6201">
      <w:pPr>
        <w:pStyle w:val="1Standardflietext"/>
        <w:spacing w:line="240" w:lineRule="auto"/>
        <w:ind w:firstLine="709"/>
        <w:rPr>
          <w:rStyle w:val="1kursiv"/>
          <w:rFonts w:ascii="Arial" w:hAnsi="Arial" w:cs="Arial"/>
          <w:i w:val="0"/>
          <w:sz w:val="22"/>
          <w:szCs w:val="22"/>
        </w:rPr>
      </w:pPr>
      <w:hyperlink r:id="rId10" w:history="1"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>Die polnische Außenpolitik</w:t>
        </w:r>
      </w:hyperlink>
    </w:p>
    <w:p w:rsidR="007C62C6" w:rsidRPr="00BD31A9" w:rsidRDefault="00F8766C" w:rsidP="00767C14">
      <w:pPr>
        <w:pStyle w:val="1Standardflietext"/>
        <w:spacing w:after="120" w:line="240" w:lineRule="auto"/>
        <w:ind w:firstLine="709"/>
        <w:rPr>
          <w:rFonts w:ascii="Arial" w:hAnsi="Arial" w:cs="Arial"/>
          <w:sz w:val="22"/>
          <w:szCs w:val="22"/>
        </w:rPr>
      </w:pPr>
      <w:hyperlink r:id="rId11" w:history="1"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>Die polnische Europa-Politik</w:t>
        </w:r>
      </w:hyperlink>
    </w:p>
    <w:p w:rsidR="00B21958" w:rsidRPr="00BD31A9" w:rsidRDefault="00F70144" w:rsidP="00767C14">
      <w:pPr>
        <w:pStyle w:val="1Standardflietext"/>
        <w:spacing w:after="120" w:line="240" w:lineRule="auto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>A</w:t>
      </w:r>
      <w:r w:rsidR="00C00A07" w:rsidRPr="00BD31A9">
        <w:rPr>
          <w:rStyle w:val="1kursiv"/>
          <w:rFonts w:ascii="Arial" w:hAnsi="Arial" w:cs="Arial"/>
          <w:i w:val="0"/>
          <w:sz w:val="22"/>
          <w:szCs w:val="22"/>
        </w:rPr>
        <w:t>ktuelle Informationen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vom </w:t>
      </w:r>
      <w:hyperlink r:id="rId12" w:history="1"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 xml:space="preserve">Center </w:t>
        </w:r>
        <w:proofErr w:type="spellStart"/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>for</w:t>
        </w:r>
        <w:proofErr w:type="spellEnd"/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 xml:space="preserve"> International Relations </w:t>
        </w:r>
        <w:proofErr w:type="spellStart"/>
        <w:r w:rsidR="000E6536" w:rsidRPr="00BD31A9">
          <w:rPr>
            <w:rStyle w:val="Hyperlink"/>
            <w:rFonts w:cs="Arial"/>
            <w:color w:val="auto"/>
            <w:sz w:val="22"/>
            <w:szCs w:val="22"/>
          </w:rPr>
          <w:t>Warsaw</w:t>
        </w:r>
        <w:proofErr w:type="spellEnd"/>
      </w:hyperlink>
    </w:p>
    <w:p w:rsidR="008A1BAC" w:rsidRPr="00BD31A9" w:rsidRDefault="007C62C6" w:rsidP="00437971">
      <w:pPr>
        <w:pStyle w:val="1Standardflietext"/>
        <w:spacing w:after="120" w:line="240" w:lineRule="auto"/>
        <w:jc w:val="both"/>
        <w:rPr>
          <w:rStyle w:val="headingtitle-text"/>
          <w:rFonts w:ascii="Arial" w:hAnsi="Arial" w:cs="Arial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>Informationen auf der Homepage der deutschen Botschaft in Warschau zum Thema</w:t>
      </w:r>
    </w:p>
    <w:p w:rsidR="007A12BB" w:rsidRPr="00BD31A9" w:rsidRDefault="00F8766C" w:rsidP="00F43B4A">
      <w:pPr>
        <w:pStyle w:val="berschrift1"/>
        <w:numPr>
          <w:ilvl w:val="0"/>
          <w:numId w:val="0"/>
        </w:numPr>
        <w:spacing w:after="120" w:line="240" w:lineRule="auto"/>
        <w:ind w:firstLine="709"/>
        <w:rPr>
          <w:rFonts w:ascii="Arial" w:hAnsi="Arial" w:cs="Arial"/>
          <w:b w:val="0"/>
          <w:szCs w:val="22"/>
        </w:rPr>
      </w:pPr>
      <w:hyperlink r:id="rId13" w:history="1">
        <w:r w:rsidR="000E6536" w:rsidRPr="00BD31A9">
          <w:rPr>
            <w:rStyle w:val="Hyperlink"/>
            <w:rFonts w:cs="Arial"/>
            <w:b w:val="0"/>
            <w:color w:val="auto"/>
            <w:szCs w:val="22"/>
          </w:rPr>
          <w:t>„Deutsch-polnische Aussöhnung“</w:t>
        </w:r>
      </w:hyperlink>
    </w:p>
    <w:p w:rsidR="00326D3B" w:rsidRPr="00BD31A9" w:rsidRDefault="00F8766C" w:rsidP="00BD31A9">
      <w:pPr>
        <w:pStyle w:val="1Standardflietext"/>
        <w:spacing w:after="120" w:line="240" w:lineRule="auto"/>
        <w:rPr>
          <w:rStyle w:val="1kursiv"/>
          <w:rFonts w:ascii="Arial" w:hAnsi="Arial" w:cs="Arial"/>
          <w:i w:val="0"/>
          <w:sz w:val="22"/>
          <w:szCs w:val="22"/>
        </w:rPr>
      </w:pPr>
      <w:hyperlink r:id="rId14" w:history="1">
        <w:r w:rsidR="00767C14" w:rsidRPr="00BD31A9">
          <w:rPr>
            <w:rStyle w:val="Hyperlink"/>
            <w:rFonts w:cs="Arial"/>
            <w:color w:val="auto"/>
            <w:sz w:val="22"/>
            <w:szCs w:val="22"/>
          </w:rPr>
          <w:t>Polen-Analysen (</w:t>
        </w:r>
        <w:r w:rsidR="00767C14" w:rsidRPr="00BD31A9">
          <w:rPr>
            <w:rStyle w:val="Hyperlink"/>
            <w:rFonts w:cs="Arial"/>
            <w:color w:val="auto"/>
            <w:sz w:val="22"/>
            <w:szCs w:val="22"/>
          </w:rPr>
          <w:t>L</w:t>
        </w:r>
        <w:r w:rsidR="00767C14" w:rsidRPr="00BD31A9">
          <w:rPr>
            <w:rStyle w:val="Hyperlink"/>
            <w:rFonts w:cs="Arial"/>
            <w:color w:val="auto"/>
            <w:sz w:val="22"/>
            <w:szCs w:val="22"/>
          </w:rPr>
          <w:t>ink)</w:t>
        </w:r>
      </w:hyperlink>
      <w:r w:rsidR="00767C14" w:rsidRPr="00BD31A9">
        <w:rPr>
          <w:rFonts w:ascii="Arial" w:hAnsi="Arial" w:cs="Arial"/>
          <w:sz w:val="22"/>
          <w:szCs w:val="22"/>
        </w:rPr>
        <w:t xml:space="preserve">. </w:t>
      </w:r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>Zweimal im Monat erscheinende Online-Publikation, herausgegeben vom Deutschen Polen-Institut, der For</w:t>
      </w:r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softHyphen/>
        <w:t>schungsstelle Osteuropa der Universität Bremen und der Deutschen Gesellschaft für Osteuropakunde, mit aktuellen Analysen</w:t>
      </w:r>
    </w:p>
    <w:p w:rsidR="00C64C8D" w:rsidRPr="00BD31A9" w:rsidRDefault="000F00CC" w:rsidP="00BD31A9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 xml:space="preserve">Lidia </w:t>
      </w:r>
      <w:proofErr w:type="spellStart"/>
      <w:r w:rsidRPr="00BD31A9">
        <w:rPr>
          <w:rFonts w:ascii="Arial" w:hAnsi="Arial" w:cs="Arial"/>
          <w:sz w:val="22"/>
          <w:szCs w:val="22"/>
        </w:rPr>
        <w:t>Gibadło</w:t>
      </w:r>
      <w:proofErr w:type="spellEnd"/>
      <w:r w:rsidRPr="00BD31A9">
        <w:rPr>
          <w:rFonts w:ascii="Arial" w:hAnsi="Arial" w:cs="Arial"/>
          <w:sz w:val="22"/>
          <w:szCs w:val="22"/>
        </w:rPr>
        <w:t xml:space="preserve">, Melchior </w:t>
      </w:r>
      <w:proofErr w:type="spellStart"/>
      <w:r w:rsidRPr="00BD31A9">
        <w:rPr>
          <w:rFonts w:ascii="Arial" w:hAnsi="Arial" w:cs="Arial"/>
          <w:sz w:val="22"/>
          <w:szCs w:val="22"/>
        </w:rPr>
        <w:t>Szczepanik</w:t>
      </w:r>
      <w:proofErr w:type="spellEnd"/>
      <w:r w:rsidRPr="00BD31A9">
        <w:rPr>
          <w:rFonts w:ascii="Arial" w:hAnsi="Arial" w:cs="Arial"/>
          <w:sz w:val="22"/>
          <w:szCs w:val="22"/>
        </w:rPr>
        <w:t xml:space="preserve">: </w:t>
      </w:r>
      <w:r w:rsidRPr="000F00CC">
        <w:rPr>
          <w:rFonts w:ascii="Arial" w:hAnsi="Arial" w:cs="Arial"/>
          <w:sz w:val="22"/>
          <w:szCs w:val="22"/>
        </w:rPr>
        <w:t>Die deutsche EU-Ratspräsidentschaft 2020. Polnische Perspektiven und Erwartungen</w:t>
      </w:r>
      <w:r w:rsidR="00C64C8D" w:rsidRPr="00BD31A9">
        <w:rPr>
          <w:rFonts w:ascii="Arial" w:hAnsi="Arial" w:cs="Arial"/>
          <w:sz w:val="22"/>
          <w:szCs w:val="22"/>
        </w:rPr>
        <w:t xml:space="preserve">, in: </w:t>
      </w:r>
      <w:r w:rsidR="00C64C8D" w:rsidRPr="00BD31A9">
        <w:rPr>
          <w:rFonts w:ascii="Arial" w:hAnsi="Arial" w:cs="Arial"/>
          <w:sz w:val="22"/>
          <w:szCs w:val="22"/>
        </w:rPr>
        <w:fldChar w:fldCharType="begin"/>
      </w:r>
      <w:r w:rsidR="00C6414C">
        <w:rPr>
          <w:rFonts w:ascii="Arial" w:hAnsi="Arial" w:cs="Arial"/>
          <w:sz w:val="22"/>
          <w:szCs w:val="22"/>
        </w:rPr>
        <w:instrText>HYPERLINK "https://www.laender-analysen.de/polen-analysen/258/"</w:instrText>
      </w:r>
      <w:r w:rsidR="00C6414C" w:rsidRPr="00BD31A9">
        <w:rPr>
          <w:rFonts w:ascii="Arial" w:hAnsi="Arial" w:cs="Arial"/>
          <w:sz w:val="22"/>
          <w:szCs w:val="22"/>
        </w:rPr>
      </w:r>
      <w:r w:rsidR="00C64C8D" w:rsidRPr="00BD31A9">
        <w:rPr>
          <w:rFonts w:ascii="Arial" w:hAnsi="Arial" w:cs="Arial"/>
          <w:sz w:val="22"/>
          <w:szCs w:val="22"/>
        </w:rPr>
        <w:fldChar w:fldCharType="separate"/>
      </w:r>
      <w:r w:rsidR="00C6414C">
        <w:rPr>
          <w:rStyle w:val="Hyperlink"/>
          <w:rFonts w:cs="Arial"/>
          <w:color w:val="auto"/>
          <w:sz w:val="22"/>
          <w:szCs w:val="22"/>
        </w:rPr>
        <w:t>Nr. 258 vom 16.06.2020</w:t>
      </w:r>
      <w:r w:rsidR="00C64C8D" w:rsidRPr="00BD31A9">
        <w:rPr>
          <w:rFonts w:ascii="Arial" w:hAnsi="Arial" w:cs="Arial"/>
          <w:sz w:val="22"/>
          <w:szCs w:val="22"/>
        </w:rPr>
        <w:fldChar w:fldCharType="end"/>
      </w:r>
      <w:r w:rsidR="00C64C8D" w:rsidRPr="00BD31A9">
        <w:rPr>
          <w:rFonts w:ascii="Arial" w:hAnsi="Arial" w:cs="Arial"/>
          <w:sz w:val="22"/>
          <w:szCs w:val="22"/>
        </w:rPr>
        <w:t>, S. 2–7</w:t>
      </w:r>
      <w:r w:rsidR="00C64C8D" w:rsidRPr="00BD31A9">
        <w:rPr>
          <w:rFonts w:ascii="Arial" w:hAnsi="Arial" w:cs="Arial"/>
          <w:sz w:val="22"/>
          <w:szCs w:val="22"/>
        </w:rPr>
        <w:t>.</w:t>
      </w:r>
    </w:p>
    <w:p w:rsidR="00BD31A9" w:rsidRPr="00BD31A9" w:rsidRDefault="00C64C8D" w:rsidP="00BD31A9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BD31A9">
        <w:rPr>
          <w:rStyle w:val="contentheadauthor--name"/>
          <w:rFonts w:ascii="Arial" w:hAnsi="Arial" w:cs="Arial"/>
          <w:sz w:val="22"/>
          <w:szCs w:val="22"/>
        </w:rPr>
        <w:t xml:space="preserve">Piotr </w:t>
      </w:r>
      <w:proofErr w:type="spellStart"/>
      <w:r w:rsidRPr="00BD31A9">
        <w:rPr>
          <w:rStyle w:val="contentheadauthor--name"/>
          <w:rFonts w:ascii="Arial" w:hAnsi="Arial" w:cs="Arial"/>
          <w:sz w:val="22"/>
          <w:szCs w:val="22"/>
        </w:rPr>
        <w:t>Buras</w:t>
      </w:r>
      <w:proofErr w:type="spellEnd"/>
      <w:r w:rsidRPr="00BD31A9"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Pr="00C6414C">
          <w:rPr>
            <w:rStyle w:val="Hyperlink"/>
            <w:rFonts w:cs="Arial"/>
            <w:sz w:val="22"/>
            <w:szCs w:val="22"/>
          </w:rPr>
          <w:t>Polen in der Europäisch</w:t>
        </w:r>
        <w:r w:rsidRPr="00C6414C">
          <w:rPr>
            <w:rStyle w:val="Hyperlink"/>
            <w:rFonts w:cs="Arial"/>
            <w:sz w:val="22"/>
            <w:szCs w:val="22"/>
          </w:rPr>
          <w:t>e</w:t>
        </w:r>
        <w:r w:rsidRPr="00C6414C">
          <w:rPr>
            <w:rStyle w:val="Hyperlink"/>
            <w:rFonts w:cs="Arial"/>
            <w:sz w:val="22"/>
            <w:szCs w:val="22"/>
          </w:rPr>
          <w:t>n Union: Konflikte und falsche Ansätze</w:t>
        </w:r>
      </w:hyperlink>
      <w:r w:rsidRPr="00BD31A9">
        <w:rPr>
          <w:rFonts w:ascii="Arial" w:hAnsi="Arial" w:cs="Arial"/>
          <w:sz w:val="22"/>
          <w:szCs w:val="22"/>
        </w:rPr>
        <w:t>, in:</w:t>
      </w:r>
      <w:r w:rsidRPr="00BD31A9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043219">
          <w:rPr>
            <w:rStyle w:val="Hyperlink"/>
            <w:rFonts w:cs="Arial"/>
            <w:color w:val="auto"/>
            <w:sz w:val="22"/>
            <w:szCs w:val="22"/>
          </w:rPr>
          <w:t>Nr. 206 vom 04.10.2017</w:t>
        </w:r>
      </w:hyperlink>
      <w:r w:rsidRPr="00BD31A9">
        <w:rPr>
          <w:rFonts w:ascii="Arial" w:hAnsi="Arial" w:cs="Arial"/>
          <w:sz w:val="22"/>
          <w:szCs w:val="22"/>
        </w:rPr>
        <w:t>, S. 2–6</w:t>
      </w:r>
      <w:r w:rsidRPr="00BD31A9">
        <w:rPr>
          <w:rFonts w:ascii="Arial" w:hAnsi="Arial" w:cs="Arial"/>
          <w:sz w:val="22"/>
          <w:szCs w:val="22"/>
        </w:rPr>
        <w:t>.</w:t>
      </w:r>
    </w:p>
    <w:p w:rsidR="00326D3B" w:rsidRDefault="00326D3B" w:rsidP="00BD31A9">
      <w:pPr>
        <w:spacing w:after="240"/>
        <w:ind w:left="709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iCs/>
          <w:sz w:val="22"/>
          <w:szCs w:val="22"/>
        </w:rPr>
        <w:t xml:space="preserve">Aleksander </w:t>
      </w:r>
      <w:proofErr w:type="spellStart"/>
      <w:r w:rsidRPr="00BD31A9">
        <w:rPr>
          <w:rFonts w:ascii="Arial" w:hAnsi="Arial" w:cs="Arial"/>
          <w:iCs/>
          <w:sz w:val="22"/>
          <w:szCs w:val="22"/>
        </w:rPr>
        <w:t>Fuksiewicz</w:t>
      </w:r>
      <w:proofErr w:type="spellEnd"/>
      <w:r w:rsidRPr="00BD31A9">
        <w:rPr>
          <w:rFonts w:ascii="Arial" w:hAnsi="Arial" w:cs="Arial"/>
          <w:iCs/>
          <w:sz w:val="22"/>
          <w:szCs w:val="22"/>
        </w:rPr>
        <w:t xml:space="preserve">, Agnieszka </w:t>
      </w:r>
      <w:proofErr w:type="spellStart"/>
      <w:r w:rsidRPr="00BD31A9">
        <w:rPr>
          <w:rFonts w:ascii="Arial" w:hAnsi="Arial" w:cs="Arial"/>
          <w:iCs/>
          <w:sz w:val="22"/>
          <w:szCs w:val="22"/>
        </w:rPr>
        <w:t>Łada</w:t>
      </w:r>
      <w:proofErr w:type="spellEnd"/>
      <w:r w:rsidRPr="00BD31A9">
        <w:rPr>
          <w:rFonts w:ascii="Arial" w:hAnsi="Arial" w:cs="Arial"/>
          <w:iCs/>
          <w:sz w:val="22"/>
          <w:szCs w:val="22"/>
        </w:rPr>
        <w:t xml:space="preserve">: </w:t>
      </w:r>
      <w:hyperlink r:id="rId17" w:history="1"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Wan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n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 xml:space="preserve"> sind zwei plus zwei nicht vier? Die </w:t>
        </w:r>
        <w:proofErr w:type="spellStart"/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Visegrád</w:t>
        </w:r>
        <w:proofErr w:type="spellEnd"/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-Gru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p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pe und die Zukunft Europas (2017)</w:t>
        </w:r>
      </w:hyperlink>
      <w:r w:rsidR="00BD31A9" w:rsidRPr="00BD31A9">
        <w:rPr>
          <w:rStyle w:val="Hyperlink"/>
          <w:rFonts w:cs="Arial"/>
          <w:iCs/>
          <w:color w:val="auto"/>
          <w:sz w:val="22"/>
          <w:szCs w:val="22"/>
          <w:u w:val="none"/>
        </w:rPr>
        <w:t xml:space="preserve">, in: </w:t>
      </w:r>
      <w:hyperlink r:id="rId18" w:history="1">
        <w:r w:rsidR="00043219">
          <w:rPr>
            <w:rStyle w:val="Hyperlink"/>
            <w:rFonts w:cs="Arial"/>
            <w:color w:val="auto"/>
            <w:sz w:val="22"/>
            <w:szCs w:val="22"/>
          </w:rPr>
          <w:t>Nr. 203 vom 04.07.2017</w:t>
        </w:r>
      </w:hyperlink>
      <w:r w:rsidR="00BD31A9" w:rsidRPr="00BD31A9">
        <w:rPr>
          <w:rFonts w:ascii="Arial" w:hAnsi="Arial" w:cs="Arial"/>
          <w:sz w:val="22"/>
          <w:szCs w:val="22"/>
        </w:rPr>
        <w:t>, S. 2–7</w:t>
      </w:r>
      <w:r w:rsidR="00BD31A9" w:rsidRPr="00BD31A9">
        <w:rPr>
          <w:rFonts w:ascii="Arial" w:hAnsi="Arial" w:cs="Arial"/>
          <w:sz w:val="22"/>
          <w:szCs w:val="22"/>
        </w:rPr>
        <w:t>.</w:t>
      </w:r>
    </w:p>
    <w:p w:rsidR="009B7AC0" w:rsidRPr="00BD31A9" w:rsidRDefault="009B7AC0" w:rsidP="00BD31A9">
      <w:pPr>
        <w:spacing w:after="240"/>
        <w:ind w:left="709"/>
        <w:rPr>
          <w:rFonts w:ascii="Arial" w:hAnsi="Arial" w:cs="Arial"/>
          <w:sz w:val="22"/>
          <w:szCs w:val="22"/>
        </w:rPr>
      </w:pPr>
    </w:p>
    <w:p w:rsidR="00300290" w:rsidRPr="00BD31A9" w:rsidRDefault="007C62C6" w:rsidP="00767C14">
      <w:pPr>
        <w:pStyle w:val="1Standardflietext"/>
        <w:spacing w:after="120" w:line="240" w:lineRule="auto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lastRenderedPageBreak/>
        <w:t xml:space="preserve">Dossier </w:t>
      </w:r>
      <w:r w:rsidR="00065E88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Polen 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der Bundeszentrale für politische Bildung </w:t>
      </w:r>
      <w:r w:rsidR="0043058C" w:rsidRPr="00BD31A9">
        <w:rPr>
          <w:rStyle w:val="1kursiv"/>
          <w:rFonts w:ascii="Arial" w:hAnsi="Arial" w:cs="Arial"/>
          <w:i w:val="0"/>
          <w:sz w:val="22"/>
          <w:szCs w:val="22"/>
        </w:rPr>
        <w:t>(</w:t>
      </w:r>
      <w:proofErr w:type="spellStart"/>
      <w:r w:rsidR="0043058C" w:rsidRPr="00BD31A9">
        <w:rPr>
          <w:rStyle w:val="1kursiv"/>
          <w:rFonts w:ascii="Arial" w:hAnsi="Arial" w:cs="Arial"/>
          <w:i w:val="0"/>
          <w:sz w:val="22"/>
          <w:szCs w:val="22"/>
        </w:rPr>
        <w:t>bpb</w:t>
      </w:r>
      <w:proofErr w:type="spellEnd"/>
      <w:r w:rsidR="0043058C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) 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zum Thema</w:t>
      </w:r>
      <w:r w:rsidR="008A658E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  <w:hyperlink r:id="rId19" w:history="1">
        <w:r w:rsidR="000048EB" w:rsidRPr="00BD31A9">
          <w:rPr>
            <w:rStyle w:val="Hyperlink"/>
            <w:rFonts w:cs="Arial"/>
            <w:color w:val="auto"/>
            <w:sz w:val="22"/>
            <w:szCs w:val="22"/>
          </w:rPr>
          <w:t>"Polen und seine Nachbarn" (mehrere Links)</w:t>
        </w:r>
      </w:hyperlink>
      <w:r w:rsidR="00E118A5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  <w:r w:rsidR="00787B98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mit </w:t>
      </w:r>
      <w:r w:rsidR="008A658E" w:rsidRPr="00BD31A9">
        <w:rPr>
          <w:rStyle w:val="1kursiv"/>
          <w:rFonts w:ascii="Arial" w:hAnsi="Arial" w:cs="Arial"/>
          <w:i w:val="0"/>
          <w:sz w:val="22"/>
          <w:szCs w:val="22"/>
        </w:rPr>
        <w:t>Beiträgen von:</w:t>
      </w:r>
    </w:p>
    <w:p w:rsidR="00787B98" w:rsidRPr="00BD31A9" w:rsidRDefault="007C62C6" w:rsidP="00437971">
      <w:pPr>
        <w:pStyle w:val="1Standardflietext"/>
        <w:spacing w:after="120" w:line="240" w:lineRule="auto"/>
        <w:ind w:firstLine="709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>Thomas Jäger:</w:t>
      </w:r>
      <w:r w:rsidR="00981A8E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  <w:hyperlink r:id="rId20" w:history="1">
        <w:r w:rsidR="00787B98" w:rsidRPr="00BD31A9">
          <w:rPr>
            <w:rStyle w:val="Hyperlink"/>
            <w:rFonts w:cs="Arial"/>
            <w:color w:val="auto"/>
            <w:sz w:val="22"/>
            <w:szCs w:val="22"/>
          </w:rPr>
          <w:t>Deutschland und Polen als Nachbarn in der EU (2009)</w:t>
        </w:r>
      </w:hyperlink>
    </w:p>
    <w:p w:rsidR="002841F8" w:rsidRPr="00BD31A9" w:rsidRDefault="00682D67" w:rsidP="00F43B4A">
      <w:pPr>
        <w:pStyle w:val="1Standardflietext"/>
        <w:spacing w:line="240" w:lineRule="auto"/>
        <w:ind w:firstLine="709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Jacek </w:t>
      </w:r>
      <w:proofErr w:type="spellStart"/>
      <w:r w:rsidRPr="00BD31A9">
        <w:rPr>
          <w:rStyle w:val="1kursiv"/>
          <w:rFonts w:ascii="Arial" w:hAnsi="Arial" w:cs="Arial"/>
          <w:i w:val="0"/>
          <w:sz w:val="22"/>
          <w:szCs w:val="22"/>
        </w:rPr>
        <w:t>Cichocki</w:t>
      </w:r>
      <w:proofErr w:type="spellEnd"/>
      <w:r w:rsidR="00377615" w:rsidRPr="00BD31A9">
        <w:rPr>
          <w:rStyle w:val="1kursiv"/>
          <w:rFonts w:ascii="Arial" w:hAnsi="Arial" w:cs="Arial"/>
          <w:i w:val="0"/>
          <w:sz w:val="22"/>
          <w:szCs w:val="22"/>
        </w:rPr>
        <w:t>,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Wojciech </w:t>
      </w:r>
      <w:proofErr w:type="spellStart"/>
      <w:r w:rsidRPr="00BD31A9">
        <w:rPr>
          <w:rStyle w:val="1kursiv"/>
          <w:rFonts w:ascii="Arial" w:hAnsi="Arial" w:cs="Arial"/>
          <w:i w:val="0"/>
          <w:sz w:val="22"/>
          <w:szCs w:val="22"/>
        </w:rPr>
        <w:t>Konończuk</w:t>
      </w:r>
      <w:proofErr w:type="spellEnd"/>
      <w:r w:rsidRPr="00BD31A9">
        <w:rPr>
          <w:rStyle w:val="1kursiv"/>
          <w:rFonts w:ascii="Arial" w:hAnsi="Arial" w:cs="Arial"/>
          <w:i w:val="0"/>
          <w:sz w:val="22"/>
          <w:szCs w:val="22"/>
        </w:rPr>
        <w:t>:</w:t>
      </w:r>
      <w:r w:rsidR="00981A8E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  <w:hyperlink r:id="rId21" w:history="1">
        <w:r w:rsidR="00DF4355" w:rsidRPr="00BD31A9">
          <w:rPr>
            <w:rStyle w:val="Hyperlink"/>
            <w:rFonts w:cs="Arial"/>
            <w:color w:val="auto"/>
            <w:sz w:val="22"/>
            <w:szCs w:val="22"/>
          </w:rPr>
          <w:t>Polen und seine östlichen Nachbarn (2009)</w:t>
        </w:r>
      </w:hyperlink>
      <w:r w:rsidR="00DF4355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</w:p>
    <w:p w:rsidR="00F43B4A" w:rsidRPr="00BD31A9" w:rsidRDefault="00981A8E" w:rsidP="00F43B4A">
      <w:pPr>
        <w:pStyle w:val="1Standardflietext"/>
        <w:spacing w:line="240" w:lineRule="auto"/>
        <w:ind w:firstLine="709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  </w:t>
      </w:r>
      <w:r w:rsidR="00F43B4A" w:rsidRPr="00BD31A9">
        <w:rPr>
          <w:rStyle w:val="1kursiv"/>
          <w:rFonts w:ascii="Arial" w:hAnsi="Arial" w:cs="Arial"/>
          <w:i w:val="0"/>
          <w:sz w:val="22"/>
          <w:szCs w:val="22"/>
        </w:rPr>
        <w:tab/>
      </w:r>
      <w:r w:rsidR="00F43B4A" w:rsidRPr="00BD31A9">
        <w:rPr>
          <w:rStyle w:val="1kursiv"/>
          <w:rFonts w:ascii="Arial" w:hAnsi="Arial" w:cs="Arial"/>
          <w:i w:val="0"/>
          <w:sz w:val="22"/>
          <w:szCs w:val="22"/>
        </w:rPr>
        <w:tab/>
      </w:r>
      <w:r w:rsidR="00F43B4A" w:rsidRPr="00BD31A9">
        <w:rPr>
          <w:rStyle w:val="1kursiv"/>
          <w:rFonts w:ascii="Arial" w:hAnsi="Arial" w:cs="Arial"/>
          <w:i w:val="0"/>
          <w:sz w:val="22"/>
          <w:szCs w:val="22"/>
        </w:rPr>
        <w:tab/>
      </w:r>
      <w:r w:rsidR="00F43B4A" w:rsidRPr="00BD31A9">
        <w:rPr>
          <w:rStyle w:val="1kursiv"/>
          <w:rFonts w:ascii="Arial" w:hAnsi="Arial" w:cs="Arial"/>
          <w:i w:val="0"/>
          <w:sz w:val="22"/>
          <w:szCs w:val="22"/>
        </w:rPr>
        <w:tab/>
      </w:r>
      <w:r w:rsidR="00F43B4A" w:rsidRPr="00BD31A9">
        <w:rPr>
          <w:rStyle w:val="1kursiv"/>
          <w:rFonts w:ascii="Arial" w:hAnsi="Arial" w:cs="Arial"/>
          <w:i w:val="0"/>
          <w:sz w:val="22"/>
          <w:szCs w:val="22"/>
        </w:rPr>
        <w:tab/>
        <w:t xml:space="preserve">   </w:t>
      </w:r>
      <w:hyperlink r:id="rId22" w:history="1">
        <w:r w:rsidR="00DF4355" w:rsidRPr="00BD31A9">
          <w:rPr>
            <w:rStyle w:val="Hyperlink"/>
            <w:rFonts w:cs="Arial"/>
            <w:color w:val="auto"/>
            <w:sz w:val="22"/>
            <w:szCs w:val="22"/>
          </w:rPr>
          <w:t>Die Beziehungen zu Russland (2009)</w:t>
        </w:r>
      </w:hyperlink>
    </w:p>
    <w:p w:rsidR="00F43B4A" w:rsidRPr="00BD31A9" w:rsidRDefault="00F43B4A" w:rsidP="00F43B4A">
      <w:pPr>
        <w:pStyle w:val="1Standardflietext"/>
        <w:spacing w:line="240" w:lineRule="auto"/>
        <w:ind w:left="3545" w:firstLine="709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  </w:t>
      </w:r>
      <w:hyperlink r:id="rId23" w:history="1">
        <w:r w:rsidR="002841F8" w:rsidRPr="00BD31A9">
          <w:rPr>
            <w:rStyle w:val="Hyperlink"/>
            <w:rFonts w:cs="Arial"/>
            <w:color w:val="auto"/>
            <w:sz w:val="22"/>
            <w:szCs w:val="22"/>
          </w:rPr>
          <w:t>Die Beziehungen zur Ukraine (2009)</w:t>
        </w:r>
      </w:hyperlink>
    </w:p>
    <w:p w:rsidR="00682D67" w:rsidRPr="00BD31A9" w:rsidRDefault="00F43B4A" w:rsidP="00F43B4A">
      <w:pPr>
        <w:pStyle w:val="1Standardflietext"/>
        <w:spacing w:after="120" w:line="240" w:lineRule="auto"/>
        <w:ind w:left="3545" w:firstLine="709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  </w:t>
      </w:r>
      <w:hyperlink r:id="rId24" w:history="1">
        <w:r w:rsidR="00981A8E" w:rsidRPr="00BD31A9">
          <w:rPr>
            <w:rStyle w:val="Hyperlink"/>
            <w:rFonts w:cs="Arial"/>
            <w:color w:val="auto"/>
            <w:sz w:val="22"/>
            <w:szCs w:val="22"/>
          </w:rPr>
          <w:t>Die Beziehungen zu Belarus (2009)</w:t>
        </w:r>
      </w:hyperlink>
      <w:r w:rsidR="00682D67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   </w:t>
      </w:r>
    </w:p>
    <w:p w:rsidR="006F7362" w:rsidRPr="00BD31A9" w:rsidRDefault="00682D67" w:rsidP="00F43B4A">
      <w:pPr>
        <w:pStyle w:val="1Standardflietext"/>
        <w:spacing w:after="120" w:line="240" w:lineRule="auto"/>
        <w:ind w:firstLine="709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Thomas Mehlhausen</w:t>
      </w:r>
      <w:r w:rsidR="00377615" w:rsidRPr="00BD31A9">
        <w:rPr>
          <w:rFonts w:ascii="Arial" w:hAnsi="Arial" w:cs="Arial"/>
          <w:sz w:val="22"/>
          <w:szCs w:val="22"/>
        </w:rPr>
        <w:t>:</w:t>
      </w:r>
      <w:r w:rsidRPr="00BD31A9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981A8E" w:rsidRPr="00BD31A9">
          <w:rPr>
            <w:rStyle w:val="Hyperlink"/>
            <w:rFonts w:cs="Arial"/>
            <w:color w:val="auto"/>
            <w:sz w:val="22"/>
            <w:szCs w:val="22"/>
          </w:rPr>
          <w:t>Polens Rolle in der EU (2009)</w:t>
        </w:r>
      </w:hyperlink>
    </w:p>
    <w:p w:rsidR="00F43B4A" w:rsidRPr="00BD31A9" w:rsidRDefault="00AC62A7" w:rsidP="00F43B4A">
      <w:pPr>
        <w:pStyle w:val="1Standardflietext"/>
        <w:spacing w:line="24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BD31A9">
        <w:rPr>
          <w:rFonts w:ascii="Arial" w:hAnsi="Arial" w:cs="Arial"/>
          <w:iCs/>
          <w:sz w:val="22"/>
          <w:szCs w:val="22"/>
        </w:rPr>
        <w:t xml:space="preserve">Adam </w:t>
      </w:r>
      <w:proofErr w:type="spellStart"/>
      <w:r w:rsidRPr="00BD31A9">
        <w:rPr>
          <w:rFonts w:ascii="Arial" w:hAnsi="Arial" w:cs="Arial"/>
          <w:iCs/>
          <w:sz w:val="22"/>
          <w:szCs w:val="22"/>
        </w:rPr>
        <w:t>Balcer</w:t>
      </w:r>
      <w:proofErr w:type="spellEnd"/>
      <w:r w:rsidRPr="00BD31A9">
        <w:rPr>
          <w:rFonts w:ascii="Arial" w:hAnsi="Arial" w:cs="Arial"/>
          <w:iCs/>
          <w:sz w:val="22"/>
          <w:szCs w:val="22"/>
        </w:rPr>
        <w:t>: Analyse, Nationale Geschichtspolitik, restriktive Sicherheit und illiberale</w:t>
      </w:r>
      <w:r w:rsidR="00F43B4A" w:rsidRPr="00BD31A9">
        <w:rPr>
          <w:rFonts w:ascii="Arial" w:hAnsi="Arial" w:cs="Arial"/>
          <w:iCs/>
          <w:sz w:val="22"/>
          <w:szCs w:val="22"/>
        </w:rPr>
        <w:t xml:space="preserve">   </w:t>
      </w:r>
    </w:p>
    <w:p w:rsidR="00AF01F9" w:rsidRPr="00BD31A9" w:rsidRDefault="00AC62A7" w:rsidP="00F43B4A">
      <w:pPr>
        <w:pStyle w:val="1Standardflietext"/>
        <w:spacing w:after="12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iCs/>
          <w:sz w:val="22"/>
          <w:szCs w:val="22"/>
        </w:rPr>
        <w:t>Demokratie –</w:t>
      </w:r>
      <w:r w:rsidRPr="00BD31A9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Die p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o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 xml:space="preserve">lnische Ostpolitik unter der </w:t>
        </w:r>
        <w:proofErr w:type="spellStart"/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PiS</w:t>
        </w:r>
        <w:proofErr w:type="spellEnd"/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-Regierung (2019)</w:t>
        </w:r>
      </w:hyperlink>
    </w:p>
    <w:p w:rsidR="00326D3B" w:rsidRPr="00BD31A9" w:rsidRDefault="000466E2" w:rsidP="00326D3B">
      <w:pPr>
        <w:pStyle w:val="1Standardflietext"/>
        <w:spacing w:after="120" w:line="240" w:lineRule="auto"/>
        <w:ind w:firstLine="709"/>
        <w:jc w:val="both"/>
        <w:rPr>
          <w:rStyle w:val="Hyperlink"/>
          <w:rFonts w:cs="Arial"/>
          <w:iCs/>
          <w:color w:val="auto"/>
          <w:sz w:val="22"/>
          <w:szCs w:val="22"/>
        </w:rPr>
      </w:pPr>
      <w:proofErr w:type="spellStart"/>
      <w:r w:rsidRPr="00BD31A9">
        <w:rPr>
          <w:rFonts w:ascii="Arial" w:hAnsi="Arial" w:cs="Arial"/>
          <w:iCs/>
          <w:sz w:val="22"/>
          <w:szCs w:val="22"/>
        </w:rPr>
        <w:t>Paweł</w:t>
      </w:r>
      <w:proofErr w:type="spellEnd"/>
      <w:r w:rsidRPr="00BD31A9">
        <w:rPr>
          <w:rFonts w:ascii="Arial" w:hAnsi="Arial" w:cs="Arial"/>
          <w:iCs/>
          <w:sz w:val="22"/>
          <w:szCs w:val="22"/>
        </w:rPr>
        <w:t xml:space="preserve"> Behrendt</w:t>
      </w:r>
      <w:r w:rsidR="00AC62A7" w:rsidRPr="00BD31A9">
        <w:rPr>
          <w:rFonts w:ascii="Arial" w:hAnsi="Arial" w:cs="Arial"/>
          <w:iCs/>
          <w:sz w:val="22"/>
          <w:szCs w:val="22"/>
        </w:rPr>
        <w:t>:</w:t>
      </w:r>
      <w:r w:rsidRPr="00BD31A9">
        <w:rPr>
          <w:rFonts w:ascii="Arial" w:hAnsi="Arial" w:cs="Arial"/>
          <w:iCs/>
          <w:sz w:val="22"/>
          <w:szCs w:val="22"/>
        </w:rPr>
        <w:t xml:space="preserve"> Analyse</w:t>
      </w:r>
      <w:r w:rsidR="007A3E2F" w:rsidRPr="00BD31A9">
        <w:rPr>
          <w:rFonts w:ascii="Arial" w:hAnsi="Arial" w:cs="Arial"/>
          <w:iCs/>
          <w:sz w:val="22"/>
          <w:szCs w:val="22"/>
        </w:rPr>
        <w:t>.</w:t>
      </w:r>
      <w:r w:rsidRPr="00BD31A9">
        <w:rPr>
          <w:rFonts w:ascii="Arial" w:hAnsi="Arial" w:cs="Arial"/>
          <w:iCs/>
          <w:sz w:val="22"/>
          <w:szCs w:val="22"/>
        </w:rPr>
        <w:t xml:space="preserve"> </w:t>
      </w:r>
      <w:hyperlink r:id="rId27" w:history="1">
        <w:r w:rsidR="00AC62A7" w:rsidRPr="00BD31A9">
          <w:rPr>
            <w:rStyle w:val="Hyperlink"/>
            <w:rFonts w:cs="Arial"/>
            <w:iCs/>
            <w:color w:val="auto"/>
            <w:sz w:val="22"/>
            <w:szCs w:val="22"/>
          </w:rPr>
          <w:t>Polen und die Neue S</w:t>
        </w:r>
        <w:r w:rsidR="00AC62A7" w:rsidRPr="00BD31A9">
          <w:rPr>
            <w:rStyle w:val="Hyperlink"/>
            <w:rFonts w:cs="Arial"/>
            <w:iCs/>
            <w:color w:val="auto"/>
            <w:sz w:val="22"/>
            <w:szCs w:val="22"/>
          </w:rPr>
          <w:t>e</w:t>
        </w:r>
        <w:r w:rsidR="00AC62A7" w:rsidRPr="00BD31A9">
          <w:rPr>
            <w:rStyle w:val="Hyperlink"/>
            <w:rFonts w:cs="Arial"/>
            <w:iCs/>
            <w:color w:val="auto"/>
            <w:sz w:val="22"/>
            <w:szCs w:val="22"/>
          </w:rPr>
          <w:t>idenstraße (2019)</w:t>
        </w:r>
      </w:hyperlink>
    </w:p>
    <w:p w:rsidR="00830941" w:rsidRPr="00BD31A9" w:rsidRDefault="00830941" w:rsidP="009B7AC0">
      <w:pPr>
        <w:pStyle w:val="1Standardflietext"/>
        <w:spacing w:after="240" w:line="240" w:lineRule="auto"/>
        <w:ind w:left="709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D31A9">
        <w:rPr>
          <w:rFonts w:ascii="Arial" w:hAnsi="Arial" w:cs="Arial"/>
          <w:iCs/>
          <w:sz w:val="22"/>
          <w:szCs w:val="22"/>
        </w:rPr>
        <w:t>Dokumentation:</w:t>
      </w:r>
      <w:r w:rsidR="00326D3B" w:rsidRPr="00BD31A9">
        <w:rPr>
          <w:rFonts w:ascii="Arial" w:hAnsi="Arial" w:cs="Arial"/>
          <w:iCs/>
          <w:sz w:val="22"/>
          <w:szCs w:val="22"/>
          <w:u w:val="single"/>
        </w:rPr>
        <w:t xml:space="preserve"> </w:t>
      </w:r>
      <w:hyperlink r:id="rId28" w:history="1"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Das Außenministerium der Republik Polen: Östliche Partnersc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h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aft (2019)</w:t>
        </w:r>
      </w:hyperlink>
    </w:p>
    <w:p w:rsidR="00DB5A06" w:rsidRPr="00BD31A9" w:rsidRDefault="00441E62" w:rsidP="00767C14">
      <w:pPr>
        <w:pStyle w:val="1Standardflietext"/>
        <w:spacing w:after="120" w:line="240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Aus Politik und Zeitgeschichte </w:t>
      </w:r>
      <w:r w:rsidR="00DB5A06" w:rsidRPr="00BD31A9">
        <w:rPr>
          <w:rStyle w:val="1kursiv"/>
          <w:rFonts w:ascii="Arial" w:hAnsi="Arial" w:cs="Arial"/>
          <w:i w:val="0"/>
          <w:sz w:val="22"/>
          <w:szCs w:val="22"/>
        </w:rPr>
        <w:t>(</w:t>
      </w:r>
      <w:proofErr w:type="spellStart"/>
      <w:r w:rsidR="00DB5A06" w:rsidRPr="00BD31A9">
        <w:rPr>
          <w:rStyle w:val="1kursiv"/>
          <w:rFonts w:ascii="Arial" w:hAnsi="Arial" w:cs="Arial"/>
          <w:i w:val="0"/>
          <w:sz w:val="22"/>
          <w:szCs w:val="22"/>
        </w:rPr>
        <w:t>APuZ</w:t>
      </w:r>
      <w:proofErr w:type="spellEnd"/>
      <w:r w:rsidR="00DB5A0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) 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der Bundeszentrale für politische Bildung (</w:t>
      </w:r>
      <w:proofErr w:type="spellStart"/>
      <w:r w:rsidRPr="00BD31A9">
        <w:rPr>
          <w:rStyle w:val="1kursiv"/>
          <w:rFonts w:ascii="Arial" w:hAnsi="Arial" w:cs="Arial"/>
          <w:i w:val="0"/>
          <w:sz w:val="22"/>
          <w:szCs w:val="22"/>
        </w:rPr>
        <w:t>bpb</w:t>
      </w:r>
      <w:proofErr w:type="spellEnd"/>
      <w:r w:rsidRPr="00BD31A9">
        <w:rPr>
          <w:rStyle w:val="1kursiv"/>
          <w:rFonts w:ascii="Arial" w:hAnsi="Arial" w:cs="Arial"/>
          <w:i w:val="0"/>
          <w:sz w:val="22"/>
          <w:szCs w:val="22"/>
        </w:rPr>
        <w:t>)</w:t>
      </w:r>
      <w:r w:rsidR="00DB5A0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zum Thema </w:t>
      </w:r>
      <w:hyperlink r:id="rId29" w:history="1">
        <w:r w:rsidR="004C166C" w:rsidRPr="00BD31A9">
          <w:rPr>
            <w:rStyle w:val="Hyperlink"/>
            <w:rFonts w:cs="Arial"/>
            <w:color w:val="auto"/>
            <w:sz w:val="22"/>
            <w:szCs w:val="22"/>
          </w:rPr>
          <w:t>„Europäische Baustellen“ (Link)</w:t>
        </w:r>
      </w:hyperlink>
      <w:r w:rsidR="00DB5A06" w:rsidRPr="00BD31A9">
        <w:rPr>
          <w:rFonts w:ascii="Arial" w:hAnsi="Arial" w:cs="Arial"/>
          <w:kern w:val="36"/>
          <w:sz w:val="22"/>
          <w:szCs w:val="22"/>
        </w:rPr>
        <w:t>:</w:t>
      </w:r>
    </w:p>
    <w:p w:rsidR="004C166C" w:rsidRPr="00BD31A9" w:rsidRDefault="004C166C" w:rsidP="009B7AC0">
      <w:pPr>
        <w:pStyle w:val="1Standardflietext"/>
        <w:spacing w:after="240" w:line="24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BD31A9">
        <w:rPr>
          <w:rFonts w:ascii="Arial" w:hAnsi="Arial" w:cs="Arial"/>
          <w:iCs/>
          <w:sz w:val="22"/>
          <w:szCs w:val="22"/>
          <w:lang w:val="pl-PL"/>
        </w:rPr>
        <w:t xml:space="preserve">Krzysztof Ruchniewicz: </w:t>
      </w:r>
      <w:hyperlink r:id="rId30" w:anchor="bio0" w:history="1">
        <w:proofErr w:type="spellStart"/>
        <w:r w:rsidRPr="00BD31A9">
          <w:rPr>
            <w:rStyle w:val="Hyperlink"/>
            <w:rFonts w:cs="Arial"/>
            <w:iCs/>
            <w:color w:val="auto"/>
            <w:sz w:val="22"/>
            <w:szCs w:val="22"/>
            <w:lang w:val="pl-PL"/>
          </w:rPr>
          <w:t>Droht</w:t>
        </w:r>
        <w:proofErr w:type="spellEnd"/>
        <w:r w:rsidRPr="00BD31A9">
          <w:rPr>
            <w:rStyle w:val="Hyperlink"/>
            <w:rFonts w:cs="Arial"/>
            <w:iCs/>
            <w:color w:val="auto"/>
            <w:sz w:val="22"/>
            <w:szCs w:val="22"/>
            <w:lang w:val="pl-PL"/>
          </w:rPr>
          <w:t xml:space="preserve"> der </w:t>
        </w:r>
        <w:proofErr w:type="spellStart"/>
        <w:r w:rsidRPr="00BD31A9">
          <w:rPr>
            <w:rStyle w:val="Hyperlink"/>
            <w:rFonts w:cs="Arial"/>
            <w:iCs/>
            <w:color w:val="auto"/>
            <w:sz w:val="22"/>
            <w:szCs w:val="22"/>
            <w:lang w:val="pl-PL"/>
          </w:rPr>
          <w:t>Polexit</w:t>
        </w:r>
        <w:proofErr w:type="spellEnd"/>
        <w:r w:rsidRPr="00BD31A9">
          <w:rPr>
            <w:rStyle w:val="Hyperlink"/>
            <w:rFonts w:cs="Arial"/>
            <w:iCs/>
            <w:color w:val="auto"/>
            <w:sz w:val="22"/>
            <w:szCs w:val="22"/>
            <w:lang w:val="pl-PL"/>
          </w:rPr>
          <w:t xml:space="preserve">? </w:t>
        </w:r>
        <w:r w:rsidRPr="00BD31A9">
          <w:rPr>
            <w:rStyle w:val="Hyperlink"/>
            <w:rFonts w:cs="Arial"/>
            <w:iCs/>
            <w:color w:val="auto"/>
            <w:sz w:val="22"/>
            <w:szCs w:val="22"/>
          </w:rPr>
          <w:t>(2020)</w:t>
        </w:r>
      </w:hyperlink>
    </w:p>
    <w:p w:rsidR="002963A3" w:rsidRPr="00BD31A9" w:rsidRDefault="00A63D17" w:rsidP="00F43B4A">
      <w:pPr>
        <w:pStyle w:val="1Standardflietext"/>
        <w:spacing w:line="240" w:lineRule="auto"/>
        <w:jc w:val="both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>Stiftung Wissenschaft und Politik. Deutsches Institut für Internationale Politik und Sicherheit</w:t>
      </w:r>
      <w:r w:rsidR="002963A3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mit einem Beitrag zu den polnisch-amerikanischen Beziehungen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:</w:t>
      </w:r>
    </w:p>
    <w:p w:rsidR="00591D7D" w:rsidRPr="00BD31A9" w:rsidRDefault="00591D7D" w:rsidP="009B7AC0">
      <w:pPr>
        <w:pStyle w:val="1Standardflietext"/>
        <w:spacing w:after="240" w:line="240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BD31A9">
        <w:rPr>
          <w:rFonts w:ascii="Arial" w:hAnsi="Arial" w:cs="Arial"/>
          <w:iCs/>
          <w:sz w:val="22"/>
          <w:szCs w:val="22"/>
        </w:rPr>
        <w:t>Kai-Olaf</w:t>
      </w:r>
      <w:r w:rsidR="002963A3" w:rsidRPr="00BD31A9">
        <w:rPr>
          <w:rFonts w:ascii="Arial" w:hAnsi="Arial" w:cs="Arial"/>
          <w:iCs/>
          <w:sz w:val="22"/>
          <w:szCs w:val="22"/>
        </w:rPr>
        <w:t xml:space="preserve"> Lang</w:t>
      </w:r>
      <w:r w:rsidRPr="00BD31A9">
        <w:rPr>
          <w:rFonts w:ascii="Arial" w:hAnsi="Arial" w:cs="Arial"/>
          <w:iCs/>
          <w:sz w:val="22"/>
          <w:szCs w:val="22"/>
        </w:rPr>
        <w:t xml:space="preserve">: </w:t>
      </w:r>
      <w:hyperlink r:id="rId31" w:history="1">
        <w:r w:rsidR="00E80168" w:rsidRPr="00BD31A9">
          <w:rPr>
            <w:rStyle w:val="Hyperlink"/>
            <w:rFonts w:cs="Arial"/>
            <w:iCs/>
            <w:color w:val="auto"/>
            <w:sz w:val="22"/>
            <w:szCs w:val="22"/>
          </w:rPr>
          <w:t>Pol</w:t>
        </w:r>
        <w:r w:rsidR="00E80168" w:rsidRPr="00BD31A9">
          <w:rPr>
            <w:rStyle w:val="Hyperlink"/>
            <w:rFonts w:cs="Arial"/>
            <w:iCs/>
            <w:color w:val="auto"/>
            <w:sz w:val="22"/>
            <w:szCs w:val="22"/>
          </w:rPr>
          <w:t>e</w:t>
        </w:r>
        <w:r w:rsidR="00E80168" w:rsidRPr="00BD31A9">
          <w:rPr>
            <w:rStyle w:val="Hyperlink"/>
            <w:rFonts w:cs="Arial"/>
            <w:iCs/>
            <w:color w:val="auto"/>
            <w:sz w:val="22"/>
            <w:szCs w:val="22"/>
          </w:rPr>
          <w:t>ns une</w:t>
        </w:r>
        <w:r w:rsidR="00E80168" w:rsidRPr="00BD31A9">
          <w:rPr>
            <w:rStyle w:val="Hyperlink"/>
            <w:rFonts w:cs="Arial"/>
            <w:iCs/>
            <w:color w:val="auto"/>
            <w:sz w:val="22"/>
            <w:szCs w:val="22"/>
          </w:rPr>
          <w:t>r</w:t>
        </w:r>
        <w:r w:rsidR="00E80168" w:rsidRPr="00BD31A9">
          <w:rPr>
            <w:rStyle w:val="Hyperlink"/>
            <w:rFonts w:cs="Arial"/>
            <w:iCs/>
            <w:color w:val="auto"/>
            <w:sz w:val="22"/>
            <w:szCs w:val="22"/>
          </w:rPr>
          <w:t>setzbarer Partner. Warschau vertieft den sicherheitspolitischen Bilateralismus mit den USA.</w:t>
        </w:r>
      </w:hyperlink>
      <w:r w:rsidR="00E80168" w:rsidRPr="00BD31A9">
        <w:rPr>
          <w:rFonts w:ascii="Arial" w:hAnsi="Arial" w:cs="Arial"/>
          <w:iCs/>
          <w:sz w:val="22"/>
          <w:szCs w:val="22"/>
        </w:rPr>
        <w:t xml:space="preserve"> In: SWP-Aktuell Nr. 37 (2019)</w:t>
      </w:r>
    </w:p>
    <w:p w:rsidR="00CD5744" w:rsidRPr="00BD31A9" w:rsidRDefault="000C22E2" w:rsidP="00767C14">
      <w:pPr>
        <w:pStyle w:val="1Standardflietext"/>
        <w:spacing w:after="120" w:line="240" w:lineRule="auto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Zeit-Online</w:t>
      </w:r>
      <w:r w:rsidR="00CD5744" w:rsidRPr="00BD31A9">
        <w:rPr>
          <w:rFonts w:ascii="Arial" w:hAnsi="Arial" w:cs="Arial"/>
          <w:sz w:val="22"/>
          <w:szCs w:val="22"/>
        </w:rPr>
        <w:t xml:space="preserve"> </w:t>
      </w:r>
      <w:r w:rsidRPr="00BD31A9">
        <w:rPr>
          <w:rFonts w:ascii="Arial" w:hAnsi="Arial" w:cs="Arial"/>
          <w:sz w:val="22"/>
          <w:szCs w:val="22"/>
        </w:rPr>
        <w:t xml:space="preserve">mit Blick auf das deutsch-polnische Verhältnis </w:t>
      </w:r>
      <w:r w:rsidR="00BE6BB3" w:rsidRPr="00BD31A9">
        <w:rPr>
          <w:rFonts w:ascii="Arial" w:hAnsi="Arial" w:cs="Arial"/>
          <w:sz w:val="22"/>
          <w:szCs w:val="22"/>
        </w:rPr>
        <w:t xml:space="preserve">und </w:t>
      </w:r>
      <w:r w:rsidRPr="00BD31A9">
        <w:rPr>
          <w:rFonts w:ascii="Arial" w:hAnsi="Arial" w:cs="Arial"/>
          <w:sz w:val="22"/>
          <w:szCs w:val="22"/>
        </w:rPr>
        <w:t>die gegenseitige Wahrnehmung in beiden Ländern</w:t>
      </w:r>
      <w:r w:rsidR="00CD5744" w:rsidRPr="00BD31A9">
        <w:rPr>
          <w:rFonts w:ascii="Arial" w:hAnsi="Arial" w:cs="Arial"/>
          <w:sz w:val="22"/>
          <w:szCs w:val="22"/>
        </w:rPr>
        <w:t>:</w:t>
      </w:r>
    </w:p>
    <w:p w:rsidR="00FB3BCA" w:rsidRPr="00BD31A9" w:rsidRDefault="000C22E2" w:rsidP="009B7AC0">
      <w:pPr>
        <w:pStyle w:val="1Standardflietext"/>
        <w:spacing w:after="240" w:line="240" w:lineRule="auto"/>
        <w:ind w:firstLine="709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Felix Ackermann:</w:t>
      </w:r>
      <w:r w:rsidR="00E80168" w:rsidRPr="00BD31A9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E80168" w:rsidRPr="00BD31A9">
          <w:rPr>
            <w:rStyle w:val="Hyperlink"/>
            <w:rFonts w:cs="Arial"/>
            <w:color w:val="auto"/>
            <w:sz w:val="22"/>
            <w:szCs w:val="22"/>
          </w:rPr>
          <w:t>Polen. Unsere Krise, eure Krise (2016)</w:t>
        </w:r>
      </w:hyperlink>
    </w:p>
    <w:p w:rsidR="00C00E44" w:rsidRPr="00BD31A9" w:rsidRDefault="007C62C6" w:rsidP="00C00E44">
      <w:pPr>
        <w:pStyle w:val="0berschrift1"/>
        <w:spacing w:after="120" w:line="240" w:lineRule="auto"/>
        <w:rPr>
          <w:rStyle w:val="1kursiv"/>
          <w:rFonts w:ascii="Arial" w:eastAsia="Courier New" w:hAnsi="Arial" w:cs="Arial"/>
          <w:i w:val="0"/>
          <w:szCs w:val="22"/>
        </w:rPr>
      </w:pPr>
      <w:r w:rsidRPr="00BD31A9">
        <w:rPr>
          <w:rFonts w:ascii="Arial" w:eastAsia="Courier New" w:hAnsi="Arial" w:cs="Arial"/>
          <w:szCs w:val="22"/>
        </w:rPr>
        <w:t>3.</w:t>
      </w:r>
      <w:r w:rsidR="00D561B6" w:rsidRPr="00BD31A9">
        <w:rPr>
          <w:rFonts w:ascii="Arial" w:eastAsia="Courier New" w:hAnsi="Arial" w:cs="Arial"/>
          <w:szCs w:val="22"/>
        </w:rPr>
        <w:t xml:space="preserve"> Weiterführende </w:t>
      </w:r>
      <w:r w:rsidR="00B029CB" w:rsidRPr="00BD31A9">
        <w:rPr>
          <w:rFonts w:ascii="Arial" w:eastAsia="Courier New" w:hAnsi="Arial" w:cs="Arial"/>
          <w:szCs w:val="22"/>
        </w:rPr>
        <w:t>Sekundärl</w:t>
      </w:r>
      <w:r w:rsidR="00D561B6" w:rsidRPr="00BD31A9">
        <w:rPr>
          <w:rFonts w:ascii="Arial" w:eastAsia="Courier New" w:hAnsi="Arial" w:cs="Arial"/>
          <w:szCs w:val="22"/>
        </w:rPr>
        <w:t>iteratur</w:t>
      </w:r>
      <w:r w:rsidR="00827342" w:rsidRPr="00BD31A9">
        <w:rPr>
          <w:rFonts w:ascii="Arial" w:eastAsia="Courier New" w:hAnsi="Arial" w:cs="Arial"/>
          <w:szCs w:val="22"/>
        </w:rPr>
        <w:t xml:space="preserve"> (2009-2020)</w:t>
      </w:r>
    </w:p>
    <w:p w:rsidR="00C00E44" w:rsidRPr="00BD31A9" w:rsidRDefault="00F10AC6" w:rsidP="00C00E44">
      <w:pPr>
        <w:pStyle w:val="1Standardflietext"/>
        <w:spacing w:after="120" w:line="240" w:lineRule="auto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K. O. Lang, </w:t>
      </w:r>
      <w:r w:rsidRPr="00BD31A9">
        <w:rPr>
          <w:rStyle w:val="1kursiv"/>
          <w:rFonts w:ascii="Arial" w:hAnsi="Arial" w:cs="Arial"/>
          <w:iCs/>
          <w:sz w:val="22"/>
          <w:szCs w:val="22"/>
        </w:rPr>
        <w:t>Polens Rolle in der internationalen Politik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, in: </w:t>
      </w:r>
      <w:r w:rsidRPr="00BD31A9">
        <w:rPr>
          <w:rStyle w:val="1kursiv"/>
          <w:rFonts w:ascii="Arial" w:hAnsi="Arial" w:cs="Arial"/>
          <w:iCs/>
          <w:sz w:val="22"/>
          <w:szCs w:val="22"/>
        </w:rPr>
        <w:t>Informationen zur politischen Bildung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, Nr. 311 (2011), S. 58–65. </w:t>
      </w:r>
      <w:hyperlink r:id="rId33" w:history="1">
        <w:r w:rsidRPr="00BD31A9">
          <w:rPr>
            <w:rStyle w:val="Hyperlink"/>
            <w:rFonts w:cs="Arial"/>
            <w:color w:val="auto"/>
            <w:sz w:val="22"/>
            <w:szCs w:val="22"/>
          </w:rPr>
          <w:t>(Lin</w:t>
        </w:r>
        <w:r w:rsidRPr="00BD31A9">
          <w:rPr>
            <w:rStyle w:val="Hyperlink"/>
            <w:rFonts w:cs="Arial"/>
            <w:color w:val="auto"/>
            <w:sz w:val="22"/>
            <w:szCs w:val="22"/>
          </w:rPr>
          <w:t>k</w:t>
        </w:r>
        <w:r w:rsidRPr="00BD31A9">
          <w:rPr>
            <w:rStyle w:val="Hyperlink"/>
            <w:rFonts w:cs="Arial"/>
            <w:color w:val="auto"/>
            <w:sz w:val="22"/>
            <w:szCs w:val="22"/>
          </w:rPr>
          <w:t xml:space="preserve"> zum </w:t>
        </w:r>
        <w:proofErr w:type="spellStart"/>
        <w:r w:rsidRPr="00BD31A9">
          <w:rPr>
            <w:rStyle w:val="Hyperlink"/>
            <w:rFonts w:cs="Arial"/>
            <w:color w:val="auto"/>
            <w:sz w:val="22"/>
            <w:szCs w:val="22"/>
          </w:rPr>
          <w:t>bpb</w:t>
        </w:r>
        <w:proofErr w:type="spellEnd"/>
        <w:r w:rsidRPr="00BD31A9">
          <w:rPr>
            <w:rStyle w:val="Hyperlink"/>
            <w:rFonts w:cs="Arial"/>
            <w:color w:val="auto"/>
            <w:sz w:val="22"/>
            <w:szCs w:val="22"/>
          </w:rPr>
          <w:t>-</w:t>
        </w:r>
        <w:r w:rsidRPr="00BD31A9">
          <w:rPr>
            <w:rStyle w:val="Hyperlink"/>
            <w:rFonts w:cs="Arial"/>
            <w:color w:val="auto"/>
            <w:sz w:val="22"/>
            <w:szCs w:val="22"/>
          </w:rPr>
          <w:t>O</w:t>
        </w:r>
        <w:r w:rsidRPr="00BD31A9">
          <w:rPr>
            <w:rStyle w:val="Hyperlink"/>
            <w:rFonts w:cs="Arial"/>
            <w:color w:val="auto"/>
            <w:sz w:val="22"/>
            <w:szCs w:val="22"/>
          </w:rPr>
          <w:t>nline-Artikel)</w:t>
        </w:r>
      </w:hyperlink>
    </w:p>
    <w:p w:rsidR="00C00E44" w:rsidRPr="00BD31A9" w:rsidRDefault="00C00E44" w:rsidP="00C00E44">
      <w:pPr>
        <w:pStyle w:val="1Standardflietext"/>
        <w:spacing w:line="240" w:lineRule="auto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D. Bingen, P. O. </w:t>
      </w:r>
      <w:proofErr w:type="spellStart"/>
      <w:r w:rsidRPr="00BD31A9">
        <w:rPr>
          <w:rStyle w:val="1kursiv"/>
          <w:rFonts w:ascii="Arial" w:hAnsi="Arial" w:cs="Arial"/>
          <w:i w:val="0"/>
          <w:sz w:val="22"/>
          <w:szCs w:val="22"/>
        </w:rPr>
        <w:t>Loew</w:t>
      </w:r>
      <w:proofErr w:type="spellEnd"/>
      <w:r w:rsidR="00A80D4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, 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K. </w:t>
      </w:r>
      <w:proofErr w:type="spellStart"/>
      <w:r w:rsidRPr="00BD31A9">
        <w:rPr>
          <w:rStyle w:val="1kursiv"/>
          <w:rFonts w:ascii="Arial" w:hAnsi="Arial" w:cs="Arial"/>
          <w:i w:val="0"/>
          <w:sz w:val="22"/>
          <w:szCs w:val="22"/>
        </w:rPr>
        <w:t>Ruchniewicz</w:t>
      </w:r>
      <w:proofErr w:type="spellEnd"/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, </w:t>
      </w:r>
      <w:r w:rsidRPr="00BD31A9">
        <w:rPr>
          <w:rStyle w:val="1kursiv"/>
          <w:rFonts w:ascii="Arial" w:hAnsi="Arial" w:cs="Arial"/>
          <w:iCs/>
          <w:sz w:val="22"/>
          <w:szCs w:val="22"/>
        </w:rPr>
        <w:t>Erwachsene Nachbarschaft. Die deutsch-polnischen Beziehungen 1991 bis 2011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, M. </w:t>
      </w:r>
      <w:proofErr w:type="spellStart"/>
      <w:r w:rsidRPr="00BD31A9">
        <w:rPr>
          <w:rStyle w:val="1kursiv"/>
          <w:rFonts w:ascii="Arial" w:hAnsi="Arial" w:cs="Arial"/>
          <w:i w:val="0"/>
          <w:sz w:val="22"/>
          <w:szCs w:val="22"/>
        </w:rPr>
        <w:t>Zybura</w:t>
      </w:r>
      <w:proofErr w:type="spellEnd"/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(Hrsg.), Wiesbaden 2011.</w:t>
      </w:r>
    </w:p>
    <w:p w:rsidR="00F10AC6" w:rsidRPr="00BD31A9" w:rsidRDefault="00C00E44" w:rsidP="00C00E44">
      <w:pPr>
        <w:pStyle w:val="1Standardflietext"/>
        <w:spacing w:after="120" w:line="240" w:lineRule="auto"/>
        <w:rPr>
          <w:rStyle w:val="reference-text"/>
          <w:rFonts w:ascii="Arial" w:hAnsi="Arial" w:cs="Arial"/>
          <w:sz w:val="22"/>
          <w:szCs w:val="22"/>
          <w:u w:val="single"/>
        </w:rPr>
      </w:pPr>
      <w:r w:rsidRPr="00BD31A9">
        <w:rPr>
          <w:rFonts w:ascii="Arial" w:hAnsi="Arial" w:cs="Arial"/>
          <w:sz w:val="22"/>
          <w:szCs w:val="22"/>
        </w:rPr>
        <w:sym w:font="Wingdings" w:char="F0E0"/>
      </w:r>
      <w:r w:rsidRPr="00BD31A9">
        <w:rPr>
          <w:rFonts w:ascii="Arial" w:hAnsi="Arial" w:cs="Arial"/>
          <w:sz w:val="22"/>
          <w:szCs w:val="22"/>
        </w:rPr>
        <w:t xml:space="preserve">Link zum </w:t>
      </w:r>
      <w:hyperlink r:id="rId34" w:history="1">
        <w:r w:rsidRPr="00BD31A9">
          <w:rPr>
            <w:rStyle w:val="Hyperlink"/>
            <w:rFonts w:cs="Arial"/>
            <w:color w:val="auto"/>
            <w:sz w:val="22"/>
            <w:szCs w:val="22"/>
          </w:rPr>
          <w:t>Inhaltsverzeichnis</w:t>
        </w:r>
      </w:hyperlink>
    </w:p>
    <w:p w:rsidR="00F10AC6" w:rsidRPr="00BD31A9" w:rsidRDefault="00F10AC6" w:rsidP="00C00E44">
      <w:pPr>
        <w:spacing w:after="120"/>
        <w:rPr>
          <w:rFonts w:ascii="Arial" w:hAnsi="Arial" w:cs="Arial"/>
          <w:sz w:val="22"/>
          <w:szCs w:val="22"/>
        </w:rPr>
      </w:pPr>
      <w:r w:rsidRPr="00BD31A9">
        <w:rPr>
          <w:rStyle w:val="reference-text"/>
          <w:rFonts w:ascii="Arial" w:hAnsi="Arial" w:cs="Arial"/>
          <w:sz w:val="22"/>
          <w:szCs w:val="22"/>
        </w:rPr>
        <w:t xml:space="preserve">A. </w:t>
      </w:r>
      <w:proofErr w:type="spellStart"/>
      <w:r w:rsidRPr="00BD31A9">
        <w:rPr>
          <w:rStyle w:val="reference-text"/>
          <w:rFonts w:ascii="Arial" w:hAnsi="Arial" w:cs="Arial"/>
          <w:sz w:val="22"/>
          <w:szCs w:val="22"/>
        </w:rPr>
        <w:t>Kociołek</w:t>
      </w:r>
      <w:proofErr w:type="spellEnd"/>
      <w:r w:rsidR="00A80D46" w:rsidRPr="00BD31A9">
        <w:rPr>
          <w:rStyle w:val="reference-text"/>
          <w:rFonts w:ascii="Arial" w:hAnsi="Arial" w:cs="Arial"/>
          <w:sz w:val="22"/>
          <w:szCs w:val="22"/>
        </w:rPr>
        <w:t xml:space="preserve">, </w:t>
      </w:r>
      <w:r w:rsidRPr="00BD31A9">
        <w:rPr>
          <w:rStyle w:val="reference-text"/>
          <w:rFonts w:ascii="Arial" w:hAnsi="Arial" w:cs="Arial"/>
          <w:sz w:val="22"/>
          <w:szCs w:val="22"/>
        </w:rPr>
        <w:t xml:space="preserve">M. </w:t>
      </w:r>
      <w:proofErr w:type="spellStart"/>
      <w:r w:rsidRPr="00BD31A9">
        <w:rPr>
          <w:rStyle w:val="reference-text"/>
          <w:rFonts w:ascii="Arial" w:hAnsi="Arial" w:cs="Arial"/>
          <w:sz w:val="22"/>
          <w:szCs w:val="22"/>
        </w:rPr>
        <w:t>Zarouni</w:t>
      </w:r>
      <w:proofErr w:type="spellEnd"/>
      <w:r w:rsidRPr="00BD31A9">
        <w:rPr>
          <w:rStyle w:val="reference-text"/>
          <w:rFonts w:ascii="Arial" w:hAnsi="Arial" w:cs="Arial"/>
          <w:sz w:val="22"/>
          <w:szCs w:val="22"/>
        </w:rPr>
        <w:t xml:space="preserve">, </w:t>
      </w:r>
      <w:r w:rsidRPr="00BD31A9">
        <w:rPr>
          <w:rStyle w:val="reference-text"/>
          <w:rFonts w:ascii="Arial" w:hAnsi="Arial" w:cs="Arial"/>
          <w:i/>
          <w:iCs/>
          <w:sz w:val="22"/>
          <w:szCs w:val="22"/>
        </w:rPr>
        <w:t>Polen</w:t>
      </w:r>
      <w:r w:rsidR="008C1944" w:rsidRPr="00BD31A9">
        <w:rPr>
          <w:rStyle w:val="reference-text"/>
          <w:rFonts w:ascii="Arial" w:hAnsi="Arial" w:cs="Arial"/>
          <w:i/>
          <w:iCs/>
          <w:sz w:val="22"/>
          <w:szCs w:val="22"/>
        </w:rPr>
        <w:t>,</w:t>
      </w:r>
      <w:r w:rsidRPr="00BD31A9">
        <w:rPr>
          <w:rStyle w:val="reference-text"/>
          <w:rFonts w:ascii="Arial" w:hAnsi="Arial" w:cs="Arial"/>
          <w:sz w:val="22"/>
          <w:szCs w:val="22"/>
        </w:rPr>
        <w:t xml:space="preserve"> </w:t>
      </w:r>
      <w:r w:rsidR="008C1944" w:rsidRPr="00BD31A9">
        <w:rPr>
          <w:rStyle w:val="reference-text"/>
          <w:rFonts w:ascii="Arial" w:hAnsi="Arial" w:cs="Arial"/>
          <w:sz w:val="22"/>
          <w:szCs w:val="22"/>
        </w:rPr>
        <w:t>i</w:t>
      </w:r>
      <w:r w:rsidRPr="00BD31A9">
        <w:rPr>
          <w:rStyle w:val="reference-text"/>
          <w:rFonts w:ascii="Arial" w:hAnsi="Arial" w:cs="Arial"/>
          <w:sz w:val="22"/>
          <w:szCs w:val="22"/>
        </w:rPr>
        <w:t xml:space="preserve">n: W. </w:t>
      </w:r>
      <w:proofErr w:type="spellStart"/>
      <w:r w:rsidRPr="00BD31A9">
        <w:rPr>
          <w:rStyle w:val="reference-text"/>
          <w:rFonts w:ascii="Arial" w:hAnsi="Arial" w:cs="Arial"/>
          <w:sz w:val="22"/>
          <w:szCs w:val="22"/>
        </w:rPr>
        <w:t>Gieler</w:t>
      </w:r>
      <w:proofErr w:type="spellEnd"/>
      <w:r w:rsidRPr="00BD31A9">
        <w:rPr>
          <w:rStyle w:val="reference-text"/>
          <w:rFonts w:ascii="Arial" w:hAnsi="Arial" w:cs="Arial"/>
          <w:sz w:val="22"/>
          <w:szCs w:val="22"/>
        </w:rPr>
        <w:t xml:space="preserve"> (Hrsg.): </w:t>
      </w:r>
      <w:r w:rsidRPr="00BD31A9">
        <w:rPr>
          <w:rStyle w:val="reference-text"/>
          <w:rFonts w:ascii="Arial" w:hAnsi="Arial" w:cs="Arial"/>
          <w:i/>
          <w:iCs/>
          <w:sz w:val="22"/>
          <w:szCs w:val="22"/>
        </w:rPr>
        <w:t>Außenpolitik im europäischen Vergleich. Ein Handbuch der Staaten Europas von A-Z.</w:t>
      </w:r>
      <w:r w:rsidRPr="00BD31A9">
        <w:rPr>
          <w:rStyle w:val="reference-text"/>
          <w:rFonts w:ascii="Arial" w:hAnsi="Arial" w:cs="Arial"/>
          <w:sz w:val="22"/>
          <w:szCs w:val="22"/>
        </w:rPr>
        <w:t xml:space="preserve"> Berlin 2012</w:t>
      </w:r>
    </w:p>
    <w:p w:rsidR="00F10AC6" w:rsidRPr="00BD31A9" w:rsidRDefault="00F10AC6" w:rsidP="00C00E44">
      <w:pPr>
        <w:pStyle w:val="1Standardflietext"/>
        <w:spacing w:after="120" w:line="240" w:lineRule="auto"/>
        <w:rPr>
          <w:rStyle w:val="1kursiv"/>
          <w:rFonts w:ascii="Arial" w:hAnsi="Arial" w:cs="Arial"/>
          <w:i w:val="0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t>K. Bachmann u</w:t>
      </w:r>
      <w:r w:rsidR="00C00E44" w:rsidRPr="00BD31A9">
        <w:rPr>
          <w:rFonts w:ascii="Arial" w:hAnsi="Arial" w:cs="Arial"/>
          <w:sz w:val="22"/>
          <w:szCs w:val="22"/>
        </w:rPr>
        <w:t>.</w:t>
      </w:r>
      <w:r w:rsidRPr="00BD31A9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BD31A9">
        <w:rPr>
          <w:rFonts w:ascii="Arial" w:hAnsi="Arial" w:cs="Arial"/>
          <w:sz w:val="22"/>
          <w:szCs w:val="22"/>
        </w:rPr>
        <w:t>Tomaszewska</w:t>
      </w:r>
      <w:proofErr w:type="spellEnd"/>
      <w:r w:rsidRPr="00BD31A9">
        <w:rPr>
          <w:rFonts w:ascii="Arial" w:hAnsi="Arial" w:cs="Arial"/>
          <w:sz w:val="22"/>
          <w:szCs w:val="22"/>
        </w:rPr>
        <w:t xml:space="preserve">, </w:t>
      </w:r>
      <w:r w:rsidRPr="00BD31A9">
        <w:rPr>
          <w:rFonts w:ascii="Arial" w:hAnsi="Arial" w:cs="Arial"/>
          <w:i/>
          <w:iCs/>
          <w:sz w:val="22"/>
          <w:szCs w:val="22"/>
        </w:rPr>
        <w:t>Polen und Europa</w:t>
      </w:r>
      <w:r w:rsidRPr="00BD31A9">
        <w:rPr>
          <w:rFonts w:ascii="Arial" w:hAnsi="Arial" w:cs="Arial"/>
          <w:sz w:val="22"/>
          <w:szCs w:val="22"/>
        </w:rPr>
        <w:t xml:space="preserve">, in: </w:t>
      </w:r>
      <w:r w:rsidRPr="00BD31A9">
        <w:rPr>
          <w:rFonts w:ascii="Arial" w:hAnsi="Arial" w:cs="Arial"/>
          <w:i/>
          <w:iCs/>
          <w:sz w:val="22"/>
          <w:szCs w:val="22"/>
        </w:rPr>
        <w:t>Polnische Gesellschaft</w:t>
      </w:r>
      <w:r w:rsidRPr="00BD31A9">
        <w:rPr>
          <w:rFonts w:ascii="Arial" w:hAnsi="Arial" w:cs="Arial"/>
          <w:sz w:val="22"/>
          <w:szCs w:val="22"/>
        </w:rPr>
        <w:t>, Kneip, M. Kneip und M. Mack (Hrsg.), Berlin 2012, S. 57-60.</w:t>
      </w:r>
    </w:p>
    <w:p w:rsidR="007C62C6" w:rsidRPr="00BD31A9" w:rsidRDefault="00C00E44" w:rsidP="00C00E44">
      <w:pPr>
        <w:pStyle w:val="1Standardflietext"/>
        <w:spacing w:line="240" w:lineRule="auto"/>
        <w:rPr>
          <w:rStyle w:val="1kursiv"/>
          <w:rFonts w:ascii="Arial" w:hAnsi="Arial" w:cs="Arial"/>
          <w:sz w:val="22"/>
          <w:szCs w:val="22"/>
        </w:rPr>
      </w:pP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D. </w:t>
      </w:r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>Bingen,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K. </w:t>
      </w:r>
      <w:proofErr w:type="spellStart"/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>Ruchniewicz</w:t>
      </w:r>
      <w:proofErr w:type="spellEnd"/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(Hrsg.)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,</w:t>
      </w:r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  <w:r w:rsidR="007C62C6" w:rsidRPr="00BD31A9">
        <w:rPr>
          <w:rStyle w:val="1kursiv"/>
          <w:rFonts w:ascii="Arial" w:hAnsi="Arial" w:cs="Arial"/>
          <w:iCs/>
          <w:sz w:val="22"/>
          <w:szCs w:val="22"/>
        </w:rPr>
        <w:t>Länderbericht Polen. Geschichte, Politik, Wirtschaft, Gesellschaft, Kultur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>,</w:t>
      </w:r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Bonn</w:t>
      </w:r>
      <w:r w:rsidRPr="00BD31A9">
        <w:rPr>
          <w:rStyle w:val="1kursiv"/>
          <w:rFonts w:ascii="Arial" w:hAnsi="Arial" w:cs="Arial"/>
          <w:i w:val="0"/>
          <w:sz w:val="22"/>
          <w:szCs w:val="22"/>
        </w:rPr>
        <w:t xml:space="preserve"> </w:t>
      </w:r>
      <w:r w:rsidR="007C62C6" w:rsidRPr="00BD31A9">
        <w:rPr>
          <w:rStyle w:val="1kursiv"/>
          <w:rFonts w:ascii="Arial" w:hAnsi="Arial" w:cs="Arial"/>
          <w:i w:val="0"/>
          <w:sz w:val="22"/>
          <w:szCs w:val="22"/>
        </w:rPr>
        <w:t>2009</w:t>
      </w:r>
      <w:r w:rsidR="007C62C6" w:rsidRPr="00BD31A9">
        <w:rPr>
          <w:rStyle w:val="1kursiv"/>
          <w:rFonts w:ascii="Arial" w:hAnsi="Arial" w:cs="Arial"/>
          <w:sz w:val="22"/>
          <w:szCs w:val="22"/>
        </w:rPr>
        <w:t>.</w:t>
      </w:r>
    </w:p>
    <w:p w:rsidR="0026347C" w:rsidRPr="00BD31A9" w:rsidRDefault="00C00E44" w:rsidP="00C00E44">
      <w:pPr>
        <w:pStyle w:val="1Standardflietext"/>
        <w:spacing w:after="120" w:line="240" w:lineRule="auto"/>
        <w:rPr>
          <w:rStyle w:val="Hyperlink"/>
          <w:rFonts w:cs="Arial"/>
          <w:color w:val="auto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sym w:font="Wingdings" w:char="F0E0"/>
      </w:r>
      <w:r w:rsidRPr="00BD31A9">
        <w:rPr>
          <w:rFonts w:ascii="Arial" w:hAnsi="Arial" w:cs="Arial"/>
          <w:sz w:val="22"/>
          <w:szCs w:val="22"/>
        </w:rPr>
        <w:t xml:space="preserve">Link zum </w:t>
      </w:r>
      <w:hyperlink r:id="rId35" w:history="1">
        <w:r w:rsidR="007C62C6" w:rsidRPr="00BD31A9">
          <w:rPr>
            <w:rStyle w:val="Hyperlink"/>
            <w:rFonts w:cs="Arial"/>
            <w:color w:val="auto"/>
            <w:sz w:val="22"/>
            <w:szCs w:val="22"/>
          </w:rPr>
          <w:t>Inhaltsverzeichnis</w:t>
        </w:r>
      </w:hyperlink>
    </w:p>
    <w:p w:rsidR="00B1569E" w:rsidRPr="00BD31A9" w:rsidRDefault="00F8766C" w:rsidP="00C22885">
      <w:pPr>
        <w:pStyle w:val="1Standardflietext"/>
        <w:spacing w:line="240" w:lineRule="auto"/>
        <w:rPr>
          <w:rStyle w:val="Hyperlink"/>
          <w:rFonts w:cs="Arial"/>
          <w:color w:val="auto"/>
          <w:sz w:val="22"/>
          <w:szCs w:val="22"/>
        </w:rPr>
      </w:pPr>
      <w:hyperlink r:id="rId36" w:history="1">
        <w:r w:rsidR="00A63B44" w:rsidRPr="00BD31A9">
          <w:rPr>
            <w:rStyle w:val="Hyperlink"/>
            <w:rFonts w:cs="Arial"/>
            <w:color w:val="auto"/>
            <w:sz w:val="22"/>
            <w:szCs w:val="22"/>
            <w:u w:val="none"/>
          </w:rPr>
          <w:t>G.</w:t>
        </w:r>
      </w:hyperlink>
      <w:r w:rsidR="00A63B44" w:rsidRPr="00BD31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B44" w:rsidRPr="00BD31A9">
        <w:rPr>
          <w:rStyle w:val="Fett"/>
          <w:rFonts w:ascii="Arial" w:hAnsi="Arial" w:cs="Arial"/>
          <w:b w:val="0"/>
          <w:bCs w:val="0"/>
          <w:sz w:val="22"/>
          <w:szCs w:val="22"/>
        </w:rPr>
        <w:t>Gnauck</w:t>
      </w:r>
      <w:proofErr w:type="spellEnd"/>
      <w:r w:rsidR="00A63B44" w:rsidRPr="00BD31A9">
        <w:rPr>
          <w:rFonts w:ascii="Arial" w:hAnsi="Arial" w:cs="Arial"/>
          <w:b/>
          <w:bCs/>
          <w:sz w:val="22"/>
          <w:szCs w:val="22"/>
        </w:rPr>
        <w:t>,</w:t>
      </w:r>
      <w:r w:rsidR="00A63B44" w:rsidRPr="00BD31A9">
        <w:rPr>
          <w:rFonts w:ascii="Arial" w:hAnsi="Arial" w:cs="Arial"/>
          <w:sz w:val="22"/>
          <w:szCs w:val="22"/>
        </w:rPr>
        <w:t xml:space="preserve"> </w:t>
      </w:r>
      <w:r w:rsidR="00A63B44" w:rsidRPr="00BD31A9">
        <w:rPr>
          <w:rFonts w:ascii="Arial" w:hAnsi="Arial" w:cs="Arial"/>
          <w:i/>
          <w:iCs/>
          <w:sz w:val="22"/>
          <w:szCs w:val="22"/>
        </w:rPr>
        <w:t>Polen verstehen: Geschichte. Politik, Gesellschaft</w:t>
      </w:r>
      <w:r w:rsidR="00A63B44" w:rsidRPr="00BD31A9">
        <w:rPr>
          <w:rFonts w:ascii="Arial" w:hAnsi="Arial" w:cs="Arial"/>
          <w:sz w:val="22"/>
          <w:szCs w:val="22"/>
        </w:rPr>
        <w:t>, Stuttgart 2018</w:t>
      </w:r>
    </w:p>
    <w:p w:rsidR="007C62C6" w:rsidRPr="00BD31A9" w:rsidRDefault="00B1569E" w:rsidP="00D820D7">
      <w:pPr>
        <w:pStyle w:val="1Standardflietext"/>
        <w:spacing w:after="120" w:line="240" w:lineRule="auto"/>
        <w:rPr>
          <w:rFonts w:ascii="Arial" w:hAnsi="Arial" w:cs="Arial"/>
          <w:sz w:val="22"/>
          <w:szCs w:val="22"/>
        </w:rPr>
      </w:pPr>
      <w:r w:rsidRPr="00BD31A9">
        <w:rPr>
          <w:rFonts w:ascii="Arial" w:hAnsi="Arial" w:cs="Arial"/>
          <w:sz w:val="22"/>
          <w:szCs w:val="22"/>
        </w:rPr>
        <w:sym w:font="Wingdings" w:char="F0E0"/>
      </w:r>
      <w:r w:rsidRPr="00BD31A9">
        <w:rPr>
          <w:rFonts w:ascii="Arial" w:hAnsi="Arial" w:cs="Arial"/>
          <w:sz w:val="22"/>
          <w:szCs w:val="22"/>
        </w:rPr>
        <w:t xml:space="preserve">Link zum </w:t>
      </w:r>
      <w:hyperlink r:id="rId37" w:history="1">
        <w:r w:rsidRPr="00BD31A9">
          <w:rPr>
            <w:rStyle w:val="Hyperlink"/>
            <w:rFonts w:cs="Arial"/>
            <w:color w:val="auto"/>
            <w:sz w:val="22"/>
            <w:szCs w:val="22"/>
          </w:rPr>
          <w:t>Inhaltsverzeichnis</w:t>
        </w:r>
      </w:hyperlink>
      <w:bookmarkEnd w:id="0"/>
    </w:p>
    <w:sectPr w:rsidR="007C62C6" w:rsidRPr="00BD31A9" w:rsidSect="0003613B">
      <w:headerReference w:type="even" r:id="rId38"/>
      <w:headerReference w:type="default" r:id="rId39"/>
      <w:footerReference w:type="even" r:id="rId40"/>
      <w:footerReference w:type="default" r:id="rId4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844" w:rsidRDefault="00164844">
      <w:r>
        <w:separator/>
      </w:r>
    </w:p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</w:endnote>
  <w:endnote w:type="continuationSeparator" w:id="0">
    <w:p w:rsidR="00164844" w:rsidRDefault="00164844">
      <w:r>
        <w:continuationSeparator/>
      </w:r>
    </w:p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20B0604020202020204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19"/>
      <w:gridCol w:w="4519"/>
      <w:gridCol w:w="2861"/>
    </w:tblGrid>
    <w:tr w:rsidR="0099491D" w:rsidTr="00D9640D">
      <w:trPr>
        <w:trHeight w:val="132"/>
      </w:trPr>
      <w:tc>
        <w:tcPr>
          <w:tcW w:w="1919" w:type="dxa"/>
        </w:tcPr>
        <w:p w:rsidR="0099491D" w:rsidRDefault="0099491D" w:rsidP="00383D1A">
          <w:pPr>
            <w:rPr>
              <w:noProof/>
              <w:sz w:val="16"/>
              <w:szCs w:val="16"/>
            </w:rPr>
          </w:pPr>
        </w:p>
        <w:p w:rsidR="00383D1A" w:rsidRPr="00D442D6" w:rsidRDefault="00AC369D" w:rsidP="00383D1A">
          <w:pPr>
            <w:rPr>
              <w:sz w:val="16"/>
              <w:szCs w:val="16"/>
            </w:rPr>
          </w:pPr>
          <w:r w:rsidRPr="007C62C6">
            <w:rPr>
              <w:noProof/>
              <w:sz w:val="16"/>
              <w:szCs w:val="16"/>
            </w:rPr>
            <w:drawing>
              <wp:inline distT="0" distB="0" distL="0" distR="0">
                <wp:extent cx="952500" cy="330200"/>
                <wp:effectExtent l="0" t="0" r="0" b="0"/>
                <wp:docPr id="1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383D1A" w:rsidRPr="00D442D6" w:rsidRDefault="00C67B21" w:rsidP="00C67B21">
          <w:pPr>
            <w:pStyle w:val="RahmenFuzeile"/>
            <w:jc w:val="center"/>
            <w:rPr>
              <w:szCs w:val="16"/>
            </w:rPr>
          </w:pPr>
          <w:r w:rsidRPr="00D442D6">
            <w:rPr>
              <w:szCs w:val="16"/>
            </w:rPr>
            <w:t>www.poleninderschule.de</w:t>
          </w: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szCs w:val="16"/>
            </w:rPr>
          </w:pPr>
          <w:r w:rsidRPr="00D442D6">
            <w:rPr>
              <w:szCs w:val="16"/>
            </w:rPr>
            <w:t xml:space="preserve">Seite </w:t>
          </w:r>
          <w:r w:rsidRPr="00D442D6">
            <w:rPr>
              <w:szCs w:val="16"/>
            </w:rPr>
            <w:fldChar w:fldCharType="begin"/>
          </w:r>
          <w:r w:rsidRPr="00D442D6">
            <w:rPr>
              <w:szCs w:val="16"/>
            </w:rPr>
            <w:instrText xml:space="preserve"> PAGE </w:instrText>
          </w:r>
          <w:r w:rsidRPr="00D442D6">
            <w:rPr>
              <w:szCs w:val="16"/>
            </w:rPr>
            <w:fldChar w:fldCharType="separate"/>
          </w:r>
          <w:r w:rsidR="000E05FD">
            <w:rPr>
              <w:noProof/>
              <w:szCs w:val="16"/>
            </w:rPr>
            <w:t>1</w:t>
          </w:r>
          <w:r w:rsidRPr="00D442D6">
            <w:rPr>
              <w:szCs w:val="16"/>
            </w:rPr>
            <w:fldChar w:fldCharType="end"/>
          </w:r>
          <w:r w:rsidRPr="00D442D6">
            <w:rPr>
              <w:szCs w:val="16"/>
            </w:rPr>
            <w:t xml:space="preserve"> von </w:t>
          </w:r>
          <w:r w:rsidRPr="00D442D6">
            <w:rPr>
              <w:szCs w:val="16"/>
            </w:rPr>
            <w:fldChar w:fldCharType="begin"/>
          </w:r>
          <w:r w:rsidRPr="00D442D6">
            <w:rPr>
              <w:szCs w:val="16"/>
            </w:rPr>
            <w:instrText xml:space="preserve"> NUMPAGES </w:instrText>
          </w:r>
          <w:r w:rsidRPr="00D442D6">
            <w:rPr>
              <w:szCs w:val="16"/>
            </w:rPr>
            <w:fldChar w:fldCharType="separate"/>
          </w:r>
          <w:r w:rsidR="000E05FD">
            <w:rPr>
              <w:noProof/>
              <w:szCs w:val="16"/>
            </w:rPr>
            <w:t>4</w:t>
          </w:r>
          <w:r w:rsidRPr="00D442D6">
            <w:rPr>
              <w:szCs w:val="16"/>
            </w:rPr>
            <w:fldChar w:fldCharType="end"/>
          </w:r>
          <w:r w:rsidR="005229B8" w:rsidRPr="00D442D6">
            <w:rPr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844" w:rsidRDefault="00164844">
      <w:r>
        <w:separator/>
      </w:r>
    </w:p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</w:footnote>
  <w:footnote w:type="continuationSeparator" w:id="0">
    <w:p w:rsidR="00164844" w:rsidRDefault="00164844">
      <w:r>
        <w:continuationSeparator/>
      </w:r>
    </w:p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  <w:p w:rsidR="00164844" w:rsidRDefault="00164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42226C" w:rsidRDefault="007C62C6" w:rsidP="0042226C">
          <w:pPr>
            <w:pStyle w:val="0berschrift4"/>
            <w:spacing w:after="60"/>
            <w:rPr>
              <w:rFonts w:ascii="Arial" w:hAnsi="Arial"/>
              <w:sz w:val="20"/>
            </w:rPr>
          </w:pPr>
          <w:r w:rsidRPr="0042226C">
            <w:rPr>
              <w:rFonts w:ascii="Arial" w:hAnsi="Arial"/>
              <w:sz w:val="20"/>
            </w:rPr>
            <w:t>Polen – Internationale Beziehungen</w:t>
          </w:r>
          <w:r w:rsidR="00AC369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4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&#13;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42226C" w:rsidRDefault="008C77F4" w:rsidP="0042226C">
          <w:pPr>
            <w:pStyle w:val="0berschrift4"/>
            <w:spacing w:after="60"/>
            <w:rPr>
              <w:rFonts w:ascii="Arial" w:hAnsi="Arial"/>
              <w:sz w:val="20"/>
            </w:rPr>
          </w:pPr>
          <w:r w:rsidRPr="0042226C">
            <w:rPr>
              <w:rFonts w:ascii="Arial" w:hAnsi="Arial"/>
              <w:b/>
              <w:sz w:val="20"/>
            </w:rPr>
            <w:t>Politik und Gesellschaft</w:t>
          </w:r>
          <w:r w:rsidR="009F6231" w:rsidRPr="0042226C">
            <w:rPr>
              <w:rStyle w:val="RahmenSymbol"/>
              <w:sz w:val="20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42226C" w:rsidRDefault="002B4F3B" w:rsidP="0003613B">
          <w:pPr>
            <w:pStyle w:val="1Standardflietext"/>
            <w:tabs>
              <w:tab w:val="left" w:pos="2100"/>
            </w:tabs>
            <w:rPr>
              <w:rFonts w:ascii="Arial" w:hAnsi="Arial"/>
              <w:i/>
              <w:sz w:val="20"/>
            </w:rPr>
          </w:pPr>
          <w:r w:rsidRPr="0042226C">
            <w:rPr>
              <w:rFonts w:ascii="Arial" w:hAnsi="Arial"/>
              <w:i/>
              <w:sz w:val="20"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D5A25"/>
    <w:multiLevelType w:val="hybridMultilevel"/>
    <w:tmpl w:val="7148497A"/>
    <w:lvl w:ilvl="0" w:tplc="35AEB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C6"/>
    <w:rsid w:val="00003127"/>
    <w:rsid w:val="000036D7"/>
    <w:rsid w:val="000048EB"/>
    <w:rsid w:val="00012FD5"/>
    <w:rsid w:val="00015D51"/>
    <w:rsid w:val="00016B84"/>
    <w:rsid w:val="0001700F"/>
    <w:rsid w:val="00021294"/>
    <w:rsid w:val="00026C0A"/>
    <w:rsid w:val="00026FB6"/>
    <w:rsid w:val="000270EA"/>
    <w:rsid w:val="00032DCC"/>
    <w:rsid w:val="00035908"/>
    <w:rsid w:val="0003613B"/>
    <w:rsid w:val="00040709"/>
    <w:rsid w:val="00041780"/>
    <w:rsid w:val="00043219"/>
    <w:rsid w:val="000434CE"/>
    <w:rsid w:val="00043713"/>
    <w:rsid w:val="000466E2"/>
    <w:rsid w:val="000525AE"/>
    <w:rsid w:val="000564E4"/>
    <w:rsid w:val="0006254E"/>
    <w:rsid w:val="00062CB1"/>
    <w:rsid w:val="00063791"/>
    <w:rsid w:val="00065E88"/>
    <w:rsid w:val="0006678C"/>
    <w:rsid w:val="00070934"/>
    <w:rsid w:val="000714D4"/>
    <w:rsid w:val="000720FC"/>
    <w:rsid w:val="00076C38"/>
    <w:rsid w:val="000819A0"/>
    <w:rsid w:val="000922CE"/>
    <w:rsid w:val="00092C6C"/>
    <w:rsid w:val="00093B7B"/>
    <w:rsid w:val="00096B03"/>
    <w:rsid w:val="000A6685"/>
    <w:rsid w:val="000C22E2"/>
    <w:rsid w:val="000C6C75"/>
    <w:rsid w:val="000C7146"/>
    <w:rsid w:val="000D646B"/>
    <w:rsid w:val="000E05FD"/>
    <w:rsid w:val="000E0DE3"/>
    <w:rsid w:val="000E27EF"/>
    <w:rsid w:val="000E3D24"/>
    <w:rsid w:val="000E528E"/>
    <w:rsid w:val="000E6536"/>
    <w:rsid w:val="000F00CC"/>
    <w:rsid w:val="000F2509"/>
    <w:rsid w:val="000F50A8"/>
    <w:rsid w:val="000F7CB4"/>
    <w:rsid w:val="0010137D"/>
    <w:rsid w:val="00107625"/>
    <w:rsid w:val="00114C43"/>
    <w:rsid w:val="00121293"/>
    <w:rsid w:val="00125524"/>
    <w:rsid w:val="00127484"/>
    <w:rsid w:val="001279F7"/>
    <w:rsid w:val="00133423"/>
    <w:rsid w:val="00136498"/>
    <w:rsid w:val="00137907"/>
    <w:rsid w:val="0014005F"/>
    <w:rsid w:val="0014256E"/>
    <w:rsid w:val="00144E39"/>
    <w:rsid w:val="00146FFD"/>
    <w:rsid w:val="001506D1"/>
    <w:rsid w:val="001564E1"/>
    <w:rsid w:val="00161CAE"/>
    <w:rsid w:val="001624A8"/>
    <w:rsid w:val="0016339B"/>
    <w:rsid w:val="0016430F"/>
    <w:rsid w:val="00164844"/>
    <w:rsid w:val="001674F1"/>
    <w:rsid w:val="001822A9"/>
    <w:rsid w:val="00195BC8"/>
    <w:rsid w:val="0019678C"/>
    <w:rsid w:val="001A3DBA"/>
    <w:rsid w:val="001B3E83"/>
    <w:rsid w:val="001B5B46"/>
    <w:rsid w:val="001C5E86"/>
    <w:rsid w:val="001C6527"/>
    <w:rsid w:val="001D465B"/>
    <w:rsid w:val="001D59F6"/>
    <w:rsid w:val="001E07A0"/>
    <w:rsid w:val="001E1443"/>
    <w:rsid w:val="001E1C51"/>
    <w:rsid w:val="001E25FA"/>
    <w:rsid w:val="001E26DA"/>
    <w:rsid w:val="001E6769"/>
    <w:rsid w:val="001F1FE7"/>
    <w:rsid w:val="001F367B"/>
    <w:rsid w:val="001F59B2"/>
    <w:rsid w:val="001F70F2"/>
    <w:rsid w:val="002012D7"/>
    <w:rsid w:val="002017E5"/>
    <w:rsid w:val="0021125B"/>
    <w:rsid w:val="00213F0A"/>
    <w:rsid w:val="002143E3"/>
    <w:rsid w:val="00215422"/>
    <w:rsid w:val="00216043"/>
    <w:rsid w:val="00222274"/>
    <w:rsid w:val="00231684"/>
    <w:rsid w:val="00231F30"/>
    <w:rsid w:val="00235115"/>
    <w:rsid w:val="002369BD"/>
    <w:rsid w:val="0024442C"/>
    <w:rsid w:val="00251BD7"/>
    <w:rsid w:val="00253B0C"/>
    <w:rsid w:val="00255097"/>
    <w:rsid w:val="002570F4"/>
    <w:rsid w:val="00257EB8"/>
    <w:rsid w:val="00261D70"/>
    <w:rsid w:val="0026347C"/>
    <w:rsid w:val="00276128"/>
    <w:rsid w:val="00280069"/>
    <w:rsid w:val="00282D72"/>
    <w:rsid w:val="002833C2"/>
    <w:rsid w:val="002841F8"/>
    <w:rsid w:val="002963A3"/>
    <w:rsid w:val="002A2FA4"/>
    <w:rsid w:val="002A3A65"/>
    <w:rsid w:val="002A4899"/>
    <w:rsid w:val="002B0CBD"/>
    <w:rsid w:val="002B4F3B"/>
    <w:rsid w:val="002B6A5D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2589"/>
    <w:rsid w:val="002E31E5"/>
    <w:rsid w:val="002E3CBA"/>
    <w:rsid w:val="002E531D"/>
    <w:rsid w:val="002E7511"/>
    <w:rsid w:val="002F0D3A"/>
    <w:rsid w:val="002F1406"/>
    <w:rsid w:val="002F152E"/>
    <w:rsid w:val="00300290"/>
    <w:rsid w:val="00303CDA"/>
    <w:rsid w:val="003046CE"/>
    <w:rsid w:val="00304729"/>
    <w:rsid w:val="00304D6E"/>
    <w:rsid w:val="00305CB9"/>
    <w:rsid w:val="00310CDE"/>
    <w:rsid w:val="00311278"/>
    <w:rsid w:val="00320232"/>
    <w:rsid w:val="00326D3B"/>
    <w:rsid w:val="00340C99"/>
    <w:rsid w:val="0034341F"/>
    <w:rsid w:val="00346B0D"/>
    <w:rsid w:val="003524B3"/>
    <w:rsid w:val="00352A61"/>
    <w:rsid w:val="00355522"/>
    <w:rsid w:val="00356A49"/>
    <w:rsid w:val="00362FDC"/>
    <w:rsid w:val="00365669"/>
    <w:rsid w:val="003720F1"/>
    <w:rsid w:val="0037324F"/>
    <w:rsid w:val="00377615"/>
    <w:rsid w:val="00383D1A"/>
    <w:rsid w:val="00383FB9"/>
    <w:rsid w:val="00386141"/>
    <w:rsid w:val="00387FBF"/>
    <w:rsid w:val="0039139B"/>
    <w:rsid w:val="0039570E"/>
    <w:rsid w:val="003966A7"/>
    <w:rsid w:val="003A090D"/>
    <w:rsid w:val="003A6201"/>
    <w:rsid w:val="003A6224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6506"/>
    <w:rsid w:val="003F19DC"/>
    <w:rsid w:val="003F21D9"/>
    <w:rsid w:val="003F2BAA"/>
    <w:rsid w:val="003F367E"/>
    <w:rsid w:val="003F7639"/>
    <w:rsid w:val="00403829"/>
    <w:rsid w:val="00413E34"/>
    <w:rsid w:val="00414022"/>
    <w:rsid w:val="004145B6"/>
    <w:rsid w:val="004146DD"/>
    <w:rsid w:val="0042027D"/>
    <w:rsid w:val="0042038D"/>
    <w:rsid w:val="00421F52"/>
    <w:rsid w:val="0042226C"/>
    <w:rsid w:val="00425D85"/>
    <w:rsid w:val="00425DEE"/>
    <w:rsid w:val="0043058C"/>
    <w:rsid w:val="0043659F"/>
    <w:rsid w:val="00437971"/>
    <w:rsid w:val="00441489"/>
    <w:rsid w:val="00441E62"/>
    <w:rsid w:val="00442223"/>
    <w:rsid w:val="0044301C"/>
    <w:rsid w:val="004430C0"/>
    <w:rsid w:val="00445003"/>
    <w:rsid w:val="00445E73"/>
    <w:rsid w:val="00450A3A"/>
    <w:rsid w:val="00451292"/>
    <w:rsid w:val="00454670"/>
    <w:rsid w:val="00456D14"/>
    <w:rsid w:val="00460316"/>
    <w:rsid w:val="004613CD"/>
    <w:rsid w:val="00461A00"/>
    <w:rsid w:val="004624C4"/>
    <w:rsid w:val="00463984"/>
    <w:rsid w:val="00463B9E"/>
    <w:rsid w:val="00464BA1"/>
    <w:rsid w:val="00466BA5"/>
    <w:rsid w:val="00473918"/>
    <w:rsid w:val="00474204"/>
    <w:rsid w:val="00477C69"/>
    <w:rsid w:val="00483EFD"/>
    <w:rsid w:val="00485666"/>
    <w:rsid w:val="0049242E"/>
    <w:rsid w:val="00494F79"/>
    <w:rsid w:val="00495876"/>
    <w:rsid w:val="00496EA9"/>
    <w:rsid w:val="004B02E4"/>
    <w:rsid w:val="004B2857"/>
    <w:rsid w:val="004B3F1E"/>
    <w:rsid w:val="004B56B9"/>
    <w:rsid w:val="004B7716"/>
    <w:rsid w:val="004C166C"/>
    <w:rsid w:val="004C22C1"/>
    <w:rsid w:val="004D0CBE"/>
    <w:rsid w:val="004D4E71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119C"/>
    <w:rsid w:val="0055399A"/>
    <w:rsid w:val="00553E8D"/>
    <w:rsid w:val="00557A3A"/>
    <w:rsid w:val="0056286B"/>
    <w:rsid w:val="005663AD"/>
    <w:rsid w:val="005702AF"/>
    <w:rsid w:val="0057045C"/>
    <w:rsid w:val="00570C47"/>
    <w:rsid w:val="00581561"/>
    <w:rsid w:val="0058213D"/>
    <w:rsid w:val="00587FD4"/>
    <w:rsid w:val="00591D7D"/>
    <w:rsid w:val="0059450C"/>
    <w:rsid w:val="00595A31"/>
    <w:rsid w:val="00595E8F"/>
    <w:rsid w:val="005966FF"/>
    <w:rsid w:val="005A020F"/>
    <w:rsid w:val="005A3093"/>
    <w:rsid w:val="005A4084"/>
    <w:rsid w:val="005B34B7"/>
    <w:rsid w:val="005B680F"/>
    <w:rsid w:val="005C3FBF"/>
    <w:rsid w:val="005C7FCC"/>
    <w:rsid w:val="005D06A9"/>
    <w:rsid w:val="005D07BC"/>
    <w:rsid w:val="005D0870"/>
    <w:rsid w:val="005D12F6"/>
    <w:rsid w:val="005D1D7C"/>
    <w:rsid w:val="005E1DEF"/>
    <w:rsid w:val="005E2790"/>
    <w:rsid w:val="005E3001"/>
    <w:rsid w:val="005E345A"/>
    <w:rsid w:val="005E4D7D"/>
    <w:rsid w:val="005E7F16"/>
    <w:rsid w:val="005F068D"/>
    <w:rsid w:val="005F0E25"/>
    <w:rsid w:val="005F0FE9"/>
    <w:rsid w:val="005F6FCA"/>
    <w:rsid w:val="00600EEF"/>
    <w:rsid w:val="00602915"/>
    <w:rsid w:val="00607E31"/>
    <w:rsid w:val="006127F1"/>
    <w:rsid w:val="006132E0"/>
    <w:rsid w:val="00614716"/>
    <w:rsid w:val="00620739"/>
    <w:rsid w:val="00620DEC"/>
    <w:rsid w:val="00621AF2"/>
    <w:rsid w:val="006221B8"/>
    <w:rsid w:val="006233F1"/>
    <w:rsid w:val="00623DF5"/>
    <w:rsid w:val="00623E24"/>
    <w:rsid w:val="00624927"/>
    <w:rsid w:val="0062499F"/>
    <w:rsid w:val="00626818"/>
    <w:rsid w:val="00633941"/>
    <w:rsid w:val="00636857"/>
    <w:rsid w:val="00637C8F"/>
    <w:rsid w:val="006409B0"/>
    <w:rsid w:val="00644A53"/>
    <w:rsid w:val="00645C86"/>
    <w:rsid w:val="00650060"/>
    <w:rsid w:val="00653220"/>
    <w:rsid w:val="00655FA2"/>
    <w:rsid w:val="006576C8"/>
    <w:rsid w:val="006578F0"/>
    <w:rsid w:val="00657A78"/>
    <w:rsid w:val="00657B17"/>
    <w:rsid w:val="00662F5C"/>
    <w:rsid w:val="0066793F"/>
    <w:rsid w:val="00670EC9"/>
    <w:rsid w:val="00671796"/>
    <w:rsid w:val="00682D67"/>
    <w:rsid w:val="00685629"/>
    <w:rsid w:val="00687610"/>
    <w:rsid w:val="006902A7"/>
    <w:rsid w:val="00694039"/>
    <w:rsid w:val="006A37B7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E6B8D"/>
    <w:rsid w:val="006F551D"/>
    <w:rsid w:val="006F7362"/>
    <w:rsid w:val="0070215E"/>
    <w:rsid w:val="0070342E"/>
    <w:rsid w:val="00705E3C"/>
    <w:rsid w:val="007060CF"/>
    <w:rsid w:val="007116B3"/>
    <w:rsid w:val="0071272B"/>
    <w:rsid w:val="007150FD"/>
    <w:rsid w:val="00717FF9"/>
    <w:rsid w:val="00720AED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67C14"/>
    <w:rsid w:val="00770A83"/>
    <w:rsid w:val="00770FD4"/>
    <w:rsid w:val="00773D6E"/>
    <w:rsid w:val="00781331"/>
    <w:rsid w:val="00782B0A"/>
    <w:rsid w:val="007840C2"/>
    <w:rsid w:val="007871BC"/>
    <w:rsid w:val="00787B98"/>
    <w:rsid w:val="00793D4C"/>
    <w:rsid w:val="00797021"/>
    <w:rsid w:val="007A0DF3"/>
    <w:rsid w:val="007A12BB"/>
    <w:rsid w:val="007A293C"/>
    <w:rsid w:val="007A3E2F"/>
    <w:rsid w:val="007A5025"/>
    <w:rsid w:val="007C2BCF"/>
    <w:rsid w:val="007C62C6"/>
    <w:rsid w:val="007D10DF"/>
    <w:rsid w:val="007D2A43"/>
    <w:rsid w:val="007D668D"/>
    <w:rsid w:val="007D7F17"/>
    <w:rsid w:val="007F1386"/>
    <w:rsid w:val="007F14F4"/>
    <w:rsid w:val="007F1E79"/>
    <w:rsid w:val="007F1F44"/>
    <w:rsid w:val="007F5A4A"/>
    <w:rsid w:val="00800AA1"/>
    <w:rsid w:val="008016A2"/>
    <w:rsid w:val="00811365"/>
    <w:rsid w:val="008127C3"/>
    <w:rsid w:val="00815DD0"/>
    <w:rsid w:val="00817D12"/>
    <w:rsid w:val="00820827"/>
    <w:rsid w:val="008228B5"/>
    <w:rsid w:val="008246EB"/>
    <w:rsid w:val="0082598C"/>
    <w:rsid w:val="00827342"/>
    <w:rsid w:val="00830941"/>
    <w:rsid w:val="008373A4"/>
    <w:rsid w:val="0084267E"/>
    <w:rsid w:val="00842A0D"/>
    <w:rsid w:val="00845A23"/>
    <w:rsid w:val="00850B27"/>
    <w:rsid w:val="00856893"/>
    <w:rsid w:val="00863AE2"/>
    <w:rsid w:val="008647FF"/>
    <w:rsid w:val="0086596D"/>
    <w:rsid w:val="0087090A"/>
    <w:rsid w:val="0087152E"/>
    <w:rsid w:val="008726D2"/>
    <w:rsid w:val="0087362D"/>
    <w:rsid w:val="008835DC"/>
    <w:rsid w:val="008849E7"/>
    <w:rsid w:val="00887A7D"/>
    <w:rsid w:val="008A1BAC"/>
    <w:rsid w:val="008A2DF7"/>
    <w:rsid w:val="008A658E"/>
    <w:rsid w:val="008B0642"/>
    <w:rsid w:val="008B389E"/>
    <w:rsid w:val="008B769E"/>
    <w:rsid w:val="008C1944"/>
    <w:rsid w:val="008C1F6D"/>
    <w:rsid w:val="008C277C"/>
    <w:rsid w:val="008C6A40"/>
    <w:rsid w:val="008C77F4"/>
    <w:rsid w:val="008D08AA"/>
    <w:rsid w:val="008D3F4B"/>
    <w:rsid w:val="008D455B"/>
    <w:rsid w:val="008D66C8"/>
    <w:rsid w:val="008F70EE"/>
    <w:rsid w:val="008F7926"/>
    <w:rsid w:val="0090325E"/>
    <w:rsid w:val="009067D5"/>
    <w:rsid w:val="00916304"/>
    <w:rsid w:val="00920BA0"/>
    <w:rsid w:val="00922280"/>
    <w:rsid w:val="00922FE0"/>
    <w:rsid w:val="009252A9"/>
    <w:rsid w:val="009252B7"/>
    <w:rsid w:val="009258B5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3CE0"/>
    <w:rsid w:val="00956EF2"/>
    <w:rsid w:val="00963518"/>
    <w:rsid w:val="00967D6D"/>
    <w:rsid w:val="00970184"/>
    <w:rsid w:val="00971E69"/>
    <w:rsid w:val="00981A8E"/>
    <w:rsid w:val="0098656D"/>
    <w:rsid w:val="00990706"/>
    <w:rsid w:val="0099163E"/>
    <w:rsid w:val="0099491D"/>
    <w:rsid w:val="009A1362"/>
    <w:rsid w:val="009A74FD"/>
    <w:rsid w:val="009B2E9B"/>
    <w:rsid w:val="009B7AC0"/>
    <w:rsid w:val="009C2A3F"/>
    <w:rsid w:val="009C4B06"/>
    <w:rsid w:val="009C5612"/>
    <w:rsid w:val="009C5641"/>
    <w:rsid w:val="009C62C3"/>
    <w:rsid w:val="009D7931"/>
    <w:rsid w:val="009D7965"/>
    <w:rsid w:val="009F6231"/>
    <w:rsid w:val="00A03E9F"/>
    <w:rsid w:val="00A119F8"/>
    <w:rsid w:val="00A137FE"/>
    <w:rsid w:val="00A211DC"/>
    <w:rsid w:val="00A214C8"/>
    <w:rsid w:val="00A323A3"/>
    <w:rsid w:val="00A353D8"/>
    <w:rsid w:val="00A36401"/>
    <w:rsid w:val="00A37CDA"/>
    <w:rsid w:val="00A47ED1"/>
    <w:rsid w:val="00A529A5"/>
    <w:rsid w:val="00A53878"/>
    <w:rsid w:val="00A53B22"/>
    <w:rsid w:val="00A6160C"/>
    <w:rsid w:val="00A62797"/>
    <w:rsid w:val="00A63283"/>
    <w:rsid w:val="00A63B44"/>
    <w:rsid w:val="00A63D17"/>
    <w:rsid w:val="00A644E6"/>
    <w:rsid w:val="00A6623D"/>
    <w:rsid w:val="00A72A16"/>
    <w:rsid w:val="00A74B28"/>
    <w:rsid w:val="00A80D46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7A3B"/>
    <w:rsid w:val="00AC369D"/>
    <w:rsid w:val="00AC62A7"/>
    <w:rsid w:val="00AD12F8"/>
    <w:rsid w:val="00AD66BF"/>
    <w:rsid w:val="00AD74AC"/>
    <w:rsid w:val="00AE4D7F"/>
    <w:rsid w:val="00AE6A78"/>
    <w:rsid w:val="00AF01F9"/>
    <w:rsid w:val="00AF063F"/>
    <w:rsid w:val="00AF0684"/>
    <w:rsid w:val="00AF24A9"/>
    <w:rsid w:val="00AF5811"/>
    <w:rsid w:val="00AF7FCE"/>
    <w:rsid w:val="00B029CB"/>
    <w:rsid w:val="00B055ED"/>
    <w:rsid w:val="00B15216"/>
    <w:rsid w:val="00B15460"/>
    <w:rsid w:val="00B1569E"/>
    <w:rsid w:val="00B1639E"/>
    <w:rsid w:val="00B169FC"/>
    <w:rsid w:val="00B20039"/>
    <w:rsid w:val="00B21958"/>
    <w:rsid w:val="00B24A2E"/>
    <w:rsid w:val="00B2656E"/>
    <w:rsid w:val="00B31DAE"/>
    <w:rsid w:val="00B37CAF"/>
    <w:rsid w:val="00B40C33"/>
    <w:rsid w:val="00B4144D"/>
    <w:rsid w:val="00B44621"/>
    <w:rsid w:val="00B47511"/>
    <w:rsid w:val="00B47A88"/>
    <w:rsid w:val="00B56127"/>
    <w:rsid w:val="00B56218"/>
    <w:rsid w:val="00B60BB9"/>
    <w:rsid w:val="00B642E2"/>
    <w:rsid w:val="00B64375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529D"/>
    <w:rsid w:val="00BB7E88"/>
    <w:rsid w:val="00BC30A2"/>
    <w:rsid w:val="00BC3389"/>
    <w:rsid w:val="00BC4614"/>
    <w:rsid w:val="00BC5692"/>
    <w:rsid w:val="00BD31A9"/>
    <w:rsid w:val="00BD4A5A"/>
    <w:rsid w:val="00BD77C4"/>
    <w:rsid w:val="00BE46B3"/>
    <w:rsid w:val="00BE6574"/>
    <w:rsid w:val="00BE6BB3"/>
    <w:rsid w:val="00BE6C78"/>
    <w:rsid w:val="00BF053B"/>
    <w:rsid w:val="00BF18B1"/>
    <w:rsid w:val="00BF71E9"/>
    <w:rsid w:val="00C00A07"/>
    <w:rsid w:val="00C00E44"/>
    <w:rsid w:val="00C02725"/>
    <w:rsid w:val="00C030FF"/>
    <w:rsid w:val="00C04AC4"/>
    <w:rsid w:val="00C06C7B"/>
    <w:rsid w:val="00C204B5"/>
    <w:rsid w:val="00C22885"/>
    <w:rsid w:val="00C27DC9"/>
    <w:rsid w:val="00C33D11"/>
    <w:rsid w:val="00C36D90"/>
    <w:rsid w:val="00C404F9"/>
    <w:rsid w:val="00C40BEB"/>
    <w:rsid w:val="00C45274"/>
    <w:rsid w:val="00C51C74"/>
    <w:rsid w:val="00C5487D"/>
    <w:rsid w:val="00C562DE"/>
    <w:rsid w:val="00C6166A"/>
    <w:rsid w:val="00C6414C"/>
    <w:rsid w:val="00C64C8D"/>
    <w:rsid w:val="00C67B21"/>
    <w:rsid w:val="00C71DFD"/>
    <w:rsid w:val="00C72489"/>
    <w:rsid w:val="00C73F55"/>
    <w:rsid w:val="00C83EA2"/>
    <w:rsid w:val="00C84B50"/>
    <w:rsid w:val="00C860A4"/>
    <w:rsid w:val="00C87972"/>
    <w:rsid w:val="00C965A7"/>
    <w:rsid w:val="00CA1933"/>
    <w:rsid w:val="00CA2AB7"/>
    <w:rsid w:val="00CA3905"/>
    <w:rsid w:val="00CA5837"/>
    <w:rsid w:val="00CB1996"/>
    <w:rsid w:val="00CB1B76"/>
    <w:rsid w:val="00CB42AF"/>
    <w:rsid w:val="00CB4729"/>
    <w:rsid w:val="00CC1E5C"/>
    <w:rsid w:val="00CC364A"/>
    <w:rsid w:val="00CC3FFC"/>
    <w:rsid w:val="00CC6491"/>
    <w:rsid w:val="00CD1001"/>
    <w:rsid w:val="00CD1DED"/>
    <w:rsid w:val="00CD5744"/>
    <w:rsid w:val="00CD5F8B"/>
    <w:rsid w:val="00CD7095"/>
    <w:rsid w:val="00CE0B7A"/>
    <w:rsid w:val="00CE1EAE"/>
    <w:rsid w:val="00CE39D8"/>
    <w:rsid w:val="00CE4A55"/>
    <w:rsid w:val="00CF18FD"/>
    <w:rsid w:val="00CF2DBE"/>
    <w:rsid w:val="00CF4497"/>
    <w:rsid w:val="00CF780D"/>
    <w:rsid w:val="00D030E9"/>
    <w:rsid w:val="00D03381"/>
    <w:rsid w:val="00D0391B"/>
    <w:rsid w:val="00D05730"/>
    <w:rsid w:val="00D12F13"/>
    <w:rsid w:val="00D1744B"/>
    <w:rsid w:val="00D2266B"/>
    <w:rsid w:val="00D442D6"/>
    <w:rsid w:val="00D44D16"/>
    <w:rsid w:val="00D52904"/>
    <w:rsid w:val="00D52C00"/>
    <w:rsid w:val="00D53418"/>
    <w:rsid w:val="00D538D1"/>
    <w:rsid w:val="00D5478E"/>
    <w:rsid w:val="00D54E85"/>
    <w:rsid w:val="00D561B6"/>
    <w:rsid w:val="00D635B8"/>
    <w:rsid w:val="00D64EE3"/>
    <w:rsid w:val="00D66E0E"/>
    <w:rsid w:val="00D71861"/>
    <w:rsid w:val="00D814C9"/>
    <w:rsid w:val="00D81D11"/>
    <w:rsid w:val="00D82051"/>
    <w:rsid w:val="00D82060"/>
    <w:rsid w:val="00D820D7"/>
    <w:rsid w:val="00D8274D"/>
    <w:rsid w:val="00D84C8E"/>
    <w:rsid w:val="00D8537F"/>
    <w:rsid w:val="00D877A5"/>
    <w:rsid w:val="00D92B2B"/>
    <w:rsid w:val="00D94327"/>
    <w:rsid w:val="00D9640D"/>
    <w:rsid w:val="00DA7668"/>
    <w:rsid w:val="00DB12AA"/>
    <w:rsid w:val="00DB17A6"/>
    <w:rsid w:val="00DB24EB"/>
    <w:rsid w:val="00DB26D4"/>
    <w:rsid w:val="00DB3AEC"/>
    <w:rsid w:val="00DB3C4D"/>
    <w:rsid w:val="00DB5A06"/>
    <w:rsid w:val="00DC3001"/>
    <w:rsid w:val="00DC6A3F"/>
    <w:rsid w:val="00DD3B31"/>
    <w:rsid w:val="00DE1DFB"/>
    <w:rsid w:val="00DE7CA4"/>
    <w:rsid w:val="00DF06A0"/>
    <w:rsid w:val="00DF222A"/>
    <w:rsid w:val="00DF4355"/>
    <w:rsid w:val="00E0138A"/>
    <w:rsid w:val="00E02328"/>
    <w:rsid w:val="00E023D1"/>
    <w:rsid w:val="00E111A5"/>
    <w:rsid w:val="00E118A5"/>
    <w:rsid w:val="00E2526B"/>
    <w:rsid w:val="00E31945"/>
    <w:rsid w:val="00E31F9D"/>
    <w:rsid w:val="00E3413C"/>
    <w:rsid w:val="00E34EA8"/>
    <w:rsid w:val="00E3649D"/>
    <w:rsid w:val="00E3684A"/>
    <w:rsid w:val="00E377C8"/>
    <w:rsid w:val="00E37D39"/>
    <w:rsid w:val="00E4050F"/>
    <w:rsid w:val="00E41398"/>
    <w:rsid w:val="00E4270B"/>
    <w:rsid w:val="00E44005"/>
    <w:rsid w:val="00E5065B"/>
    <w:rsid w:val="00E61387"/>
    <w:rsid w:val="00E720AD"/>
    <w:rsid w:val="00E72C84"/>
    <w:rsid w:val="00E74221"/>
    <w:rsid w:val="00E80168"/>
    <w:rsid w:val="00E8035B"/>
    <w:rsid w:val="00E92CBB"/>
    <w:rsid w:val="00E96370"/>
    <w:rsid w:val="00E976F1"/>
    <w:rsid w:val="00EA2D1D"/>
    <w:rsid w:val="00EB089B"/>
    <w:rsid w:val="00EB0F3C"/>
    <w:rsid w:val="00EC2A6E"/>
    <w:rsid w:val="00EC2ED4"/>
    <w:rsid w:val="00EC6126"/>
    <w:rsid w:val="00EC652D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07FFA"/>
    <w:rsid w:val="00F10AC6"/>
    <w:rsid w:val="00F114E1"/>
    <w:rsid w:val="00F1780C"/>
    <w:rsid w:val="00F17BD7"/>
    <w:rsid w:val="00F205F5"/>
    <w:rsid w:val="00F249C1"/>
    <w:rsid w:val="00F25174"/>
    <w:rsid w:val="00F2580A"/>
    <w:rsid w:val="00F27B0C"/>
    <w:rsid w:val="00F3227C"/>
    <w:rsid w:val="00F4346E"/>
    <w:rsid w:val="00F43B4A"/>
    <w:rsid w:val="00F533A9"/>
    <w:rsid w:val="00F60DC7"/>
    <w:rsid w:val="00F70144"/>
    <w:rsid w:val="00F72C9A"/>
    <w:rsid w:val="00F801FA"/>
    <w:rsid w:val="00F8127B"/>
    <w:rsid w:val="00F86082"/>
    <w:rsid w:val="00F8766C"/>
    <w:rsid w:val="00F90B79"/>
    <w:rsid w:val="00F911EF"/>
    <w:rsid w:val="00F9248B"/>
    <w:rsid w:val="00F9656F"/>
    <w:rsid w:val="00FA2BA4"/>
    <w:rsid w:val="00FA41C3"/>
    <w:rsid w:val="00FA50C2"/>
    <w:rsid w:val="00FA6B15"/>
    <w:rsid w:val="00FB09B7"/>
    <w:rsid w:val="00FB144C"/>
    <w:rsid w:val="00FB23BF"/>
    <w:rsid w:val="00FB3BCA"/>
    <w:rsid w:val="00FB54BC"/>
    <w:rsid w:val="00FB5BE8"/>
    <w:rsid w:val="00FB6AB2"/>
    <w:rsid w:val="00FC03BD"/>
    <w:rsid w:val="00FC0E8E"/>
    <w:rsid w:val="00FC1B18"/>
    <w:rsid w:val="00FC41F7"/>
    <w:rsid w:val="00FC4E30"/>
    <w:rsid w:val="00FC56DC"/>
    <w:rsid w:val="00FC6968"/>
    <w:rsid w:val="00FC71DC"/>
    <w:rsid w:val="00FD0935"/>
    <w:rsid w:val="00FD695E"/>
    <w:rsid w:val="00FD6DC3"/>
    <w:rsid w:val="00FE6B69"/>
    <w:rsid w:val="00FF21B0"/>
    <w:rsid w:val="00FF21EC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</o:shapedefaults>
    <o:shapelayout v:ext="edit">
      <o:idmap v:ext="edit" data="1"/>
    </o:shapelayout>
  </w:shapeDefaults>
  <w:doNotEmbedSmartTags/>
  <w:decimalSymbol w:val=","/>
  <w:listSeparator w:val=";"/>
  <w14:docId w14:val="63A6CCC6"/>
  <w15:docId w15:val="{BE731B71-DA82-4B43-90A4-779B98B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Table Grid" w:semiHidden="1"/>
    <w:lsdException w:name="Table Them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3B44"/>
    <w:rPr>
      <w:sz w:val="24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uiPriority w:val="99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sz w:val="24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line="220" w:lineRule="exact"/>
    </w:p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line="161" w:lineRule="atLeast"/>
    </w:pPr>
    <w:rPr>
      <w:rFonts w:ascii="SabonCECV" w:hAnsi="SabonCECV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line="161" w:lineRule="atLeast"/>
    </w:pPr>
    <w:rPr>
      <w:rFonts w:ascii="SabonCECV" w:hAnsi="SabonCECV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line="161" w:lineRule="atLeast"/>
    </w:pPr>
    <w:rPr>
      <w:rFonts w:ascii="Adobe Garamond Pro" w:hAnsi="Adobe Garamond Pro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line="161" w:lineRule="atLeast"/>
    </w:pPr>
    <w:rPr>
      <w:rFonts w:ascii="Adobe Garamond Pro" w:hAnsi="Adobe Garamond Pro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line="201" w:lineRule="atLeast"/>
    </w:pPr>
    <w:rPr>
      <w:rFonts w:ascii="SabonCECV" w:hAnsi="SabonCECV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line="161" w:lineRule="atLeast"/>
    </w:pPr>
    <w:rPr>
      <w:rFonts w:ascii="SabonCECV" w:hAnsi="SabonCECV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headingtitle-text">
    <w:name w:val="heading__title-text"/>
    <w:rsid w:val="001279F7"/>
  </w:style>
  <w:style w:type="character" w:customStyle="1" w:styleId="NichtaufgelsteErwhnung1">
    <w:name w:val="Nicht aufgelöste Erwähnung1"/>
    <w:uiPriority w:val="99"/>
    <w:semiHidden/>
    <w:unhideWhenUsed/>
    <w:rsid w:val="0043058C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uiPriority w:val="9"/>
    <w:rsid w:val="00DB5A06"/>
    <w:rPr>
      <w:b/>
      <w:sz w:val="22"/>
    </w:rPr>
  </w:style>
  <w:style w:type="character" w:customStyle="1" w:styleId="reference-text">
    <w:name w:val="reference-text"/>
    <w:rsid w:val="004146DD"/>
  </w:style>
  <w:style w:type="character" w:customStyle="1" w:styleId="style-scope">
    <w:name w:val="style-scope"/>
    <w:basedOn w:val="Absatz-Standardschriftart"/>
    <w:rsid w:val="00CC364A"/>
  </w:style>
  <w:style w:type="character" w:styleId="Fett">
    <w:name w:val="Strong"/>
    <w:basedOn w:val="Absatz-Standardschriftart"/>
    <w:uiPriority w:val="22"/>
    <w:qFormat/>
    <w:rsid w:val="00A63B4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00CC"/>
    <w:rPr>
      <w:sz w:val="22"/>
      <w:u w:val="single"/>
    </w:rPr>
  </w:style>
  <w:style w:type="character" w:customStyle="1" w:styleId="contentheadauthor--name">
    <w:name w:val="contenthead__author--name"/>
    <w:basedOn w:val="Absatz-Standardschriftart"/>
    <w:rsid w:val="00C64C8D"/>
  </w:style>
  <w:style w:type="character" w:styleId="NichtaufgelsteErwhnung">
    <w:name w:val="Unresolved Mention"/>
    <w:basedOn w:val="Absatz-Standardschriftart"/>
    <w:uiPriority w:val="99"/>
    <w:semiHidden/>
    <w:unhideWhenUsed/>
    <w:rsid w:val="00C6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en.diplo.de/pl-de/02-themen/02-2-politische-beziehungen/-/2149798" TargetMode="External"/><Relationship Id="rId18" Type="http://schemas.openxmlformats.org/officeDocument/2006/relationships/hyperlink" Target="https://laender-analysen.de/polen-analysen/203/" TargetMode="External"/><Relationship Id="rId26" Type="http://schemas.openxmlformats.org/officeDocument/2006/relationships/hyperlink" Target="https://www.bpb.de/internationales/europa/polen/291642/analyse-nationale-geschichtspolitik-restriktive-sicherheit-und-illiberale-demokratie-die-polnische-ostpolitik-unter-der-pis-regierung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bpb.de/internationales/europa/polen/40701/oestliche-nachbarn" TargetMode="External"/><Relationship Id="rId34" Type="http://schemas.openxmlformats.org/officeDocument/2006/relationships/hyperlink" Target="http://scans.hebis.de/26/69/85/26698568_toc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rdmediathek.de/ard/video/europamagazin/eu-polen--gestoerte-beziehung---15-jahre-nach-der-osterweiterung/das-erste/Y3JpZDovL2Rhc2Vyc3RlLmRlL2V1cm9wYW1hZ2F6aW4vNGMxMzhkZjItOTU3Ny00NjdiLWI4YjMtMDZkMzUzYmEyYTB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ender-analysen.de/polen-analysen/206/" TargetMode="External"/><Relationship Id="rId20" Type="http://schemas.openxmlformats.org/officeDocument/2006/relationships/hyperlink" Target="https://www.bpb.de/internationales/europa/polen/40700/deutschland-und-polen" TargetMode="External"/><Relationship Id="rId29" Type="http://schemas.openxmlformats.org/officeDocument/2006/relationships/hyperlink" Target="https://www.bpb.de/apuz/310558/europaeische-baustellen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Polnische_Europapolitik" TargetMode="External"/><Relationship Id="rId24" Type="http://schemas.openxmlformats.org/officeDocument/2006/relationships/hyperlink" Target="https://www.bpb.de/internationales/europa/polen/40712/nachbar-belarus" TargetMode="External"/><Relationship Id="rId32" Type="http://schemas.openxmlformats.org/officeDocument/2006/relationships/hyperlink" Target="https://www.zeit.de/kultur/2016-01/polen-deutschland-krise-vergleich" TargetMode="External"/><Relationship Id="rId37" Type="http://schemas.openxmlformats.org/officeDocument/2006/relationships/hyperlink" Target="https://d-nb.info/1156736919/0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pb.de/257431/analyse-polen-in-der-europaeischen-union-konflikte-und-falsche-ansaetze" TargetMode="External"/><Relationship Id="rId23" Type="http://schemas.openxmlformats.org/officeDocument/2006/relationships/hyperlink" Target="https://www.bpb.de/internationales/europa/polen/40708/nachbar-ukraine" TargetMode="External"/><Relationship Id="rId28" Type="http://schemas.openxmlformats.org/officeDocument/2006/relationships/hyperlink" Target="https://www.bpb.de/internationales/europa/polen/291644/dokumentation-das-aussenministerium-der-republik-polen-oestliche-partnerschaft" TargetMode="External"/><Relationship Id="rId36" Type="http://schemas.openxmlformats.org/officeDocument/2006/relationships/hyperlink" Target="http://stabikat.de/DB=1/SET=1/TTL=1/MAT=/NOMAT=T/CLK?IKT=1016&amp;TRM=Gerhard" TargetMode="External"/><Relationship Id="rId10" Type="http://schemas.openxmlformats.org/officeDocument/2006/relationships/hyperlink" Target="https://de.wikipedia.org/wiki/Au%C3%9Fenpolitik_Polens" TargetMode="External"/><Relationship Id="rId19" Type="http://schemas.openxmlformats.org/officeDocument/2006/relationships/hyperlink" Target="https://www.bpb.de/internationales/europa/polen/40699/polen-und-seine-nachbarn" TargetMode="External"/><Relationship Id="rId31" Type="http://schemas.openxmlformats.org/officeDocument/2006/relationships/hyperlink" Target="https://www.swp-berlin.org/fileadmin/contents/products/aktuell/2019A37_l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Polnische_EU-Ratspr%C3%A4sidentschaft_2011" TargetMode="External"/><Relationship Id="rId14" Type="http://schemas.openxmlformats.org/officeDocument/2006/relationships/hyperlink" Target="https://www.laender-analysen.de/polen-analysen/" TargetMode="External"/><Relationship Id="rId22" Type="http://schemas.openxmlformats.org/officeDocument/2006/relationships/hyperlink" Target="https://www.bpb.de/internationales/europa/polen/40705/nachbar-russland" TargetMode="External"/><Relationship Id="rId27" Type="http://schemas.openxmlformats.org/officeDocument/2006/relationships/hyperlink" Target="https://www.bpb.de/internationales/europa/polen/297325/analyse-polen-und-die-neue-seidenstrasse" TargetMode="External"/><Relationship Id="rId30" Type="http://schemas.openxmlformats.org/officeDocument/2006/relationships/hyperlink" Target="https://www.bpb.de/apuz/310567/droht-der-polexit?p=0" TargetMode="External"/><Relationship Id="rId35" Type="http://schemas.openxmlformats.org/officeDocument/2006/relationships/hyperlink" Target="http://scans.hebis.de/21/19/25/21192578_toc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5ADnJtQn7_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m.org.pl/en" TargetMode="External"/><Relationship Id="rId17" Type="http://schemas.openxmlformats.org/officeDocument/2006/relationships/hyperlink" Target="https://www.bpb.de/251734/analyse-wann-sind-zwei-plus-zwei-nicht-vier-die-visegrad-gruppe-und-die-zukunft-europas" TargetMode="External"/><Relationship Id="rId25" Type="http://schemas.openxmlformats.org/officeDocument/2006/relationships/hyperlink" Target="https://www.bpb.de/internationales/europa/polen/40679/polens-rolle-in-der-eu" TargetMode="External"/><Relationship Id="rId33" Type="http://schemas.openxmlformats.org/officeDocument/2006/relationships/hyperlink" Target="http://www.bpb.de/publikationen/CC8CCZ,0,Polens_Rolle_in_der_internationalen_Politik.html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C:\Users\Thea\Desktop\Politisches System_Formatvorlage.dotx</Template>
  <TotalTime>0</TotalTime>
  <Pages>4</Pages>
  <Words>1114</Words>
  <Characters>10371</Characters>
  <Application>Microsoft Office Word</Application>
  <DocSecurity>0</DocSecurity>
  <Lines>86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11463</CharactersWithSpaces>
  <SharedDoc>false</SharedDoc>
  <HyperlinkBase>www.cornelsen.de/teachweb</HyperlinkBase>
  <HLinks>
    <vt:vector size="162" baseType="variant">
      <vt:variant>
        <vt:i4>8061037</vt:i4>
      </vt:variant>
      <vt:variant>
        <vt:i4>78</vt:i4>
      </vt:variant>
      <vt:variant>
        <vt:i4>0</vt:i4>
      </vt:variant>
      <vt:variant>
        <vt:i4>5</vt:i4>
      </vt:variant>
      <vt:variant>
        <vt:lpwstr>http://www.deutschlandundeuropa.de/55_08/aussen_sicherheit.htm</vt:lpwstr>
      </vt:variant>
      <vt:variant>
        <vt:lpwstr/>
      </vt:variant>
      <vt:variant>
        <vt:i4>852030</vt:i4>
      </vt:variant>
      <vt:variant>
        <vt:i4>75</vt:i4>
      </vt:variant>
      <vt:variant>
        <vt:i4>0</vt:i4>
      </vt:variant>
      <vt:variant>
        <vt:i4>5</vt:i4>
      </vt:variant>
      <vt:variant>
        <vt:lpwstr>http://www.bpb.de/publikationen/CC8CCZ,0,Polens_Rolle_in_der_internationalen_Politik.html</vt:lpwstr>
      </vt:variant>
      <vt:variant>
        <vt:lpwstr/>
      </vt:variant>
      <vt:variant>
        <vt:i4>1966134</vt:i4>
      </vt:variant>
      <vt:variant>
        <vt:i4>72</vt:i4>
      </vt:variant>
      <vt:variant>
        <vt:i4>0</vt:i4>
      </vt:variant>
      <vt:variant>
        <vt:i4>5</vt:i4>
      </vt:variant>
      <vt:variant>
        <vt:lpwstr>http://scans.hebis.de/21/19/25/21192578_toc.pdf</vt:lpwstr>
      </vt:variant>
      <vt:variant>
        <vt:lpwstr/>
      </vt:variant>
      <vt:variant>
        <vt:i4>1179707</vt:i4>
      </vt:variant>
      <vt:variant>
        <vt:i4>69</vt:i4>
      </vt:variant>
      <vt:variant>
        <vt:i4>0</vt:i4>
      </vt:variant>
      <vt:variant>
        <vt:i4>5</vt:i4>
      </vt:variant>
      <vt:variant>
        <vt:lpwstr>http://scans.hebis.de/26/69/85/26698568_toc.pdf</vt:lpwstr>
      </vt:variant>
      <vt:variant>
        <vt:lpwstr/>
      </vt:variant>
      <vt:variant>
        <vt:i4>851982</vt:i4>
      </vt:variant>
      <vt:variant>
        <vt:i4>66</vt:i4>
      </vt:variant>
      <vt:variant>
        <vt:i4>0</vt:i4>
      </vt:variant>
      <vt:variant>
        <vt:i4>5</vt:i4>
      </vt:variant>
      <vt:variant>
        <vt:lpwstr>https://www.zeit.de/kultur/2016-01/polen-deutschland-krise-vergleich</vt:lpwstr>
      </vt:variant>
      <vt:variant>
        <vt:lpwstr/>
      </vt:variant>
      <vt:variant>
        <vt:i4>7602252</vt:i4>
      </vt:variant>
      <vt:variant>
        <vt:i4>63</vt:i4>
      </vt:variant>
      <vt:variant>
        <vt:i4>0</vt:i4>
      </vt:variant>
      <vt:variant>
        <vt:i4>5</vt:i4>
      </vt:variant>
      <vt:variant>
        <vt:lpwstr>https://www.swp-berlin.org/fileadmin/contents/products/aktuell/2019A37_lng.pdf</vt:lpwstr>
      </vt:variant>
      <vt:variant>
        <vt:lpwstr/>
      </vt:variant>
      <vt:variant>
        <vt:i4>1769480</vt:i4>
      </vt:variant>
      <vt:variant>
        <vt:i4>60</vt:i4>
      </vt:variant>
      <vt:variant>
        <vt:i4>0</vt:i4>
      </vt:variant>
      <vt:variant>
        <vt:i4>5</vt:i4>
      </vt:variant>
      <vt:variant>
        <vt:lpwstr>https://www.bpb.de/apuz/310567/droht-der-polexit?p=0</vt:lpwstr>
      </vt:variant>
      <vt:variant>
        <vt:lpwstr>bio0</vt:lpwstr>
      </vt:variant>
      <vt:variant>
        <vt:i4>3473510</vt:i4>
      </vt:variant>
      <vt:variant>
        <vt:i4>57</vt:i4>
      </vt:variant>
      <vt:variant>
        <vt:i4>0</vt:i4>
      </vt:variant>
      <vt:variant>
        <vt:i4>5</vt:i4>
      </vt:variant>
      <vt:variant>
        <vt:lpwstr>https://www.bpb.de/apuz/310558/europaeische-baustellen</vt:lpwstr>
      </vt:variant>
      <vt:variant>
        <vt:lpwstr/>
      </vt:variant>
      <vt:variant>
        <vt:i4>4587524</vt:i4>
      </vt:variant>
      <vt:variant>
        <vt:i4>54</vt:i4>
      </vt:variant>
      <vt:variant>
        <vt:i4>0</vt:i4>
      </vt:variant>
      <vt:variant>
        <vt:i4>5</vt:i4>
      </vt:variant>
      <vt:variant>
        <vt:lpwstr>https://www.bpb.de/251734/analyse-wann-sind-zwei-plus-zwei-nicht-vier-die-visegrad-gruppe-und-die-zukunft-europas</vt:lpwstr>
      </vt:variant>
      <vt:variant>
        <vt:lpwstr/>
      </vt:variant>
      <vt:variant>
        <vt:i4>7733310</vt:i4>
      </vt:variant>
      <vt:variant>
        <vt:i4>51</vt:i4>
      </vt:variant>
      <vt:variant>
        <vt:i4>0</vt:i4>
      </vt:variant>
      <vt:variant>
        <vt:i4>5</vt:i4>
      </vt:variant>
      <vt:variant>
        <vt:lpwstr>https://www.bpb.de/internationales/europa/polen/297325/analyse-polen-und-die-neue-seidenstrasse</vt:lpwstr>
      </vt:variant>
      <vt:variant>
        <vt:lpwstr/>
      </vt:variant>
      <vt:variant>
        <vt:i4>1703946</vt:i4>
      </vt:variant>
      <vt:variant>
        <vt:i4>48</vt:i4>
      </vt:variant>
      <vt:variant>
        <vt:i4>0</vt:i4>
      </vt:variant>
      <vt:variant>
        <vt:i4>5</vt:i4>
      </vt:variant>
      <vt:variant>
        <vt:lpwstr>https://www.bpb.de/internationales/europa/polen/291642/analyse-nationale-geschichtspolitik-restriktive-sicherheit-und-illiberale-demokratie-die-polnische-ostpolitik-unter-der-pis-regierung</vt:lpwstr>
      </vt:variant>
      <vt:variant>
        <vt:lpwstr/>
      </vt:variant>
      <vt:variant>
        <vt:i4>852047</vt:i4>
      </vt:variant>
      <vt:variant>
        <vt:i4>45</vt:i4>
      </vt:variant>
      <vt:variant>
        <vt:i4>0</vt:i4>
      </vt:variant>
      <vt:variant>
        <vt:i4>5</vt:i4>
      </vt:variant>
      <vt:variant>
        <vt:lpwstr>https://www.bpb.de/internationales/europa/polen/291644/dokumentation-das-aussenministerium-der-republik-polen-oestliche-partnerschaft</vt:lpwstr>
      </vt:variant>
      <vt:variant>
        <vt:lpwstr/>
      </vt:variant>
      <vt:variant>
        <vt:i4>5963776</vt:i4>
      </vt:variant>
      <vt:variant>
        <vt:i4>42</vt:i4>
      </vt:variant>
      <vt:variant>
        <vt:i4>0</vt:i4>
      </vt:variant>
      <vt:variant>
        <vt:i4>5</vt:i4>
      </vt:variant>
      <vt:variant>
        <vt:lpwstr>https://www.bpb.de/internationales/europa/polen/40679/polens-rolle-in-der-eu</vt:lpwstr>
      </vt:variant>
      <vt:variant>
        <vt:lpwstr/>
      </vt:variant>
      <vt:variant>
        <vt:i4>1179655</vt:i4>
      </vt:variant>
      <vt:variant>
        <vt:i4>39</vt:i4>
      </vt:variant>
      <vt:variant>
        <vt:i4>0</vt:i4>
      </vt:variant>
      <vt:variant>
        <vt:i4>5</vt:i4>
      </vt:variant>
      <vt:variant>
        <vt:lpwstr>https://www.bpb.de/internationales/europa/polen/40712/nachbar-belarus</vt:lpwstr>
      </vt:variant>
      <vt:variant>
        <vt:lpwstr/>
      </vt:variant>
      <vt:variant>
        <vt:i4>393247</vt:i4>
      </vt:variant>
      <vt:variant>
        <vt:i4>36</vt:i4>
      </vt:variant>
      <vt:variant>
        <vt:i4>0</vt:i4>
      </vt:variant>
      <vt:variant>
        <vt:i4>5</vt:i4>
      </vt:variant>
      <vt:variant>
        <vt:lpwstr>https://www.bpb.de/internationales/europa/polen/40708/nachbar-ukraine</vt:lpwstr>
      </vt:variant>
      <vt:variant>
        <vt:lpwstr/>
      </vt:variant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https://www.bpb.de/internationales/europa/polen/40705/nachbar-russland</vt:lpwstr>
      </vt:variant>
      <vt:variant>
        <vt:lpwstr/>
      </vt:variant>
      <vt:variant>
        <vt:i4>1835022</vt:i4>
      </vt:variant>
      <vt:variant>
        <vt:i4>30</vt:i4>
      </vt:variant>
      <vt:variant>
        <vt:i4>0</vt:i4>
      </vt:variant>
      <vt:variant>
        <vt:i4>5</vt:i4>
      </vt:variant>
      <vt:variant>
        <vt:lpwstr>https://www.bpb.de/internationales/europa/polen/40701/oestliche-nachbarn</vt:lpwstr>
      </vt:variant>
      <vt:variant>
        <vt:lpwstr/>
      </vt:variant>
      <vt:variant>
        <vt:i4>3342438</vt:i4>
      </vt:variant>
      <vt:variant>
        <vt:i4>27</vt:i4>
      </vt:variant>
      <vt:variant>
        <vt:i4>0</vt:i4>
      </vt:variant>
      <vt:variant>
        <vt:i4>5</vt:i4>
      </vt:variant>
      <vt:variant>
        <vt:lpwstr>https://www.bpb.de/internationales/europa/polen/40700/deutschland-und-polen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https://www.bpb.de/internationales/europa/polen/40699/polen-und-seine-nachbarn</vt:lpwstr>
      </vt:variant>
      <vt:variant>
        <vt:lpwstr/>
      </vt:variant>
      <vt:variant>
        <vt:i4>6488166</vt:i4>
      </vt:variant>
      <vt:variant>
        <vt:i4>21</vt:i4>
      </vt:variant>
      <vt:variant>
        <vt:i4>0</vt:i4>
      </vt:variant>
      <vt:variant>
        <vt:i4>5</vt:i4>
      </vt:variant>
      <vt:variant>
        <vt:lpwstr>https://www.laender-analysen.de/polen-analysen/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https://polen.diplo.de/pl-de/02-themen/02-2-politische-beziehungen/-/2149798</vt:lpwstr>
      </vt:variant>
      <vt:variant>
        <vt:lpwstr/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>https://csm.org.pl/en</vt:lpwstr>
      </vt:variant>
      <vt:variant>
        <vt:lpwstr/>
      </vt:variant>
      <vt:variant>
        <vt:i4>7798793</vt:i4>
      </vt:variant>
      <vt:variant>
        <vt:i4>12</vt:i4>
      </vt:variant>
      <vt:variant>
        <vt:i4>0</vt:i4>
      </vt:variant>
      <vt:variant>
        <vt:i4>5</vt:i4>
      </vt:variant>
      <vt:variant>
        <vt:lpwstr>https://de.wikipedia.org/wiki/Polnische_Europapolitik</vt:lpwstr>
      </vt:variant>
      <vt:variant>
        <vt:lpwstr/>
      </vt:variant>
      <vt:variant>
        <vt:i4>5505071</vt:i4>
      </vt:variant>
      <vt:variant>
        <vt:i4>9</vt:i4>
      </vt:variant>
      <vt:variant>
        <vt:i4>0</vt:i4>
      </vt:variant>
      <vt:variant>
        <vt:i4>5</vt:i4>
      </vt:variant>
      <vt:variant>
        <vt:lpwstr>https://de.wikipedia.org/wiki/Au%C3%9Fenpolitik_Polens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https://de.wikipedia.org/wiki/Polnische_EU-Ratspr%C3%A4sidentschaft_2011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http://www.youtube.com/watch?v=sCCzHfCnLc8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https://www.youtube.com/watch?v=UIKx49oQNFs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Sebastian Borchers</cp:lastModifiedBy>
  <cp:revision>72</cp:revision>
  <cp:lastPrinted>2014-03-11T17:21:00Z</cp:lastPrinted>
  <dcterms:created xsi:type="dcterms:W3CDTF">2020-06-16T15:41:00Z</dcterms:created>
  <dcterms:modified xsi:type="dcterms:W3CDTF">2020-06-25T16:33:00Z</dcterms:modified>
  <cp:category>Aktualitätendienst Politik</cp:category>
</cp:coreProperties>
</file>