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35BF" w14:textId="77777777" w:rsidR="00173023" w:rsidRPr="00173023" w:rsidRDefault="00173023" w:rsidP="00173023">
      <w:pPr>
        <w:spacing w:after="60" w:line="266" w:lineRule="auto"/>
        <w:rPr>
          <w:rFonts w:ascii="Arial" w:eastAsia="Times New Roman" w:hAnsi="Arial" w:cs="Times New Roman"/>
          <w:b/>
          <w:sz w:val="24"/>
          <w:szCs w:val="24"/>
          <w:lang w:eastAsia="de-DE"/>
        </w:rPr>
      </w:pPr>
      <w:bookmarkStart w:id="0" w:name="_Hlk62301568"/>
      <w:r w:rsidRPr="00173023">
        <w:rPr>
          <w:rFonts w:ascii="Arial" w:eastAsia="Times New Roman" w:hAnsi="Arial" w:cs="Times New Roman"/>
          <w:b/>
          <w:sz w:val="24"/>
          <w:szCs w:val="24"/>
          <w:lang w:eastAsia="de-DE"/>
        </w:rPr>
        <w:t>Polen – Transformation nach 1989</w:t>
      </w:r>
    </w:p>
    <w:p w14:paraId="6E84A671" w14:textId="77777777" w:rsidR="00173023" w:rsidRPr="00173023" w:rsidRDefault="00173023" w:rsidP="00173023">
      <w:pPr>
        <w:spacing w:before="24" w:after="120" w:line="228" w:lineRule="auto"/>
        <w:ind w:right="17"/>
        <w:jc w:val="both"/>
        <w:rPr>
          <w:rFonts w:ascii="Arial" w:eastAsia="Times New Roman" w:hAnsi="Arial" w:cs="Times New Roman"/>
          <w:sz w:val="20"/>
          <w:szCs w:val="24"/>
          <w:lang w:eastAsia="de-DE"/>
        </w:rPr>
      </w:pPr>
    </w:p>
    <w:p w14:paraId="71F236E2" w14:textId="77777777" w:rsidR="00173023" w:rsidRPr="00173023" w:rsidRDefault="00173023" w:rsidP="00173023">
      <w:pPr>
        <w:spacing w:before="24" w:after="120" w:line="228" w:lineRule="auto"/>
        <w:ind w:right="17"/>
        <w:jc w:val="both"/>
        <w:rPr>
          <w:rFonts w:ascii="Arial" w:eastAsia="Times New Roman" w:hAnsi="Arial" w:cs="Times New Roman"/>
          <w:u w:val="single"/>
          <w:lang w:eastAsia="de-DE"/>
        </w:rPr>
      </w:pPr>
      <w:r w:rsidRPr="00173023">
        <w:rPr>
          <w:rFonts w:ascii="Arial" w:eastAsia="Times New Roman" w:hAnsi="Arial" w:cs="Times New Roman"/>
          <w:u w:val="single"/>
          <w:lang w:eastAsia="de-DE"/>
        </w:rPr>
        <w:t>Kurzbeschreibung des Moduls</w:t>
      </w:r>
    </w:p>
    <w:p w14:paraId="7430636D" w14:textId="77777777" w:rsidR="00173023" w:rsidRPr="00173023" w:rsidRDefault="00173023" w:rsidP="00173023">
      <w:pPr>
        <w:spacing w:before="24" w:after="120" w:line="228" w:lineRule="auto"/>
        <w:ind w:right="17"/>
        <w:jc w:val="both"/>
        <w:rPr>
          <w:rFonts w:ascii="Arial" w:eastAsia="Times New Roman" w:hAnsi="Arial" w:cs="Times New Roman"/>
          <w:lang w:eastAsia="de-DE"/>
        </w:rPr>
      </w:pPr>
    </w:p>
    <w:p w14:paraId="7F633904" w14:textId="77777777" w:rsidR="00173023" w:rsidRPr="00173023" w:rsidRDefault="00173023" w:rsidP="00173023">
      <w:pPr>
        <w:spacing w:before="24" w:after="120" w:line="228" w:lineRule="auto"/>
        <w:ind w:right="17"/>
        <w:jc w:val="both"/>
        <w:rPr>
          <w:rFonts w:ascii="Arial" w:eastAsia="Times New Roman" w:hAnsi="Arial" w:cs="Times New Roman"/>
          <w:lang w:eastAsia="de-DE"/>
        </w:rPr>
      </w:pPr>
      <w:r w:rsidRPr="00173023">
        <w:rPr>
          <w:rFonts w:ascii="Arial" w:eastAsia="Times New Roman" w:hAnsi="Arial" w:cs="Times New Roman"/>
          <w:lang w:eastAsia="de-DE"/>
        </w:rPr>
        <w:t>Das Modul stellt im einführenden Text die wichtigsten Ereignisse der friedlichen Revolution in Polen vor und vermittelt gleichzeitig einen Überblick über den Verlauf der Transformation in Politik und Wirtschaft. Die Arbeitsblätter sollen den Schülerinnen und Schülern die spezifischen Merkmale eines Transformationsprozesses vermitteln und sie in diesem Zusammenhang konkrete Fragen beantworten bzw. Problemstellungen vor dem Hintergrund von Materialien lösen lassen, z.B. zum Umgang der neuen demokratisch gewählten Regierung mit der sozialistischen Vergangenheit Polens sowie zu den positiven und negativen Folgen der so genannten wirtschaftlichen „Schocktherapie“.</w:t>
      </w:r>
    </w:p>
    <w:p w14:paraId="1C8F485D" w14:textId="77777777" w:rsidR="00173023" w:rsidRPr="00173023" w:rsidRDefault="00173023" w:rsidP="00173023">
      <w:pPr>
        <w:spacing w:before="24" w:after="120" w:line="228" w:lineRule="auto"/>
        <w:ind w:right="17"/>
        <w:jc w:val="both"/>
        <w:rPr>
          <w:rFonts w:ascii="Arial" w:eastAsia="Times New Roman" w:hAnsi="Arial" w:cs="Times New Roman"/>
          <w:lang w:eastAsia="de-DE"/>
        </w:rPr>
      </w:pPr>
    </w:p>
    <w:p w14:paraId="3FD7DFA4" w14:textId="77777777" w:rsidR="00173023" w:rsidRPr="00173023" w:rsidRDefault="00173023" w:rsidP="00173023">
      <w:pPr>
        <w:spacing w:before="24" w:after="120" w:line="228" w:lineRule="auto"/>
        <w:ind w:right="17"/>
        <w:jc w:val="both"/>
        <w:rPr>
          <w:rFonts w:ascii="Arial" w:eastAsia="Times New Roman" w:hAnsi="Arial" w:cs="Times New Roman"/>
          <w:u w:val="single"/>
          <w:lang w:eastAsia="de-DE"/>
        </w:rPr>
      </w:pPr>
      <w:r w:rsidRPr="00173023">
        <w:rPr>
          <w:rFonts w:ascii="Arial" w:eastAsia="Times New Roman" w:hAnsi="Arial" w:cs="Times New Roman"/>
          <w:u w:val="single"/>
          <w:lang w:eastAsia="de-DE"/>
        </w:rPr>
        <w:t>Das Modul enthält:</w:t>
      </w:r>
    </w:p>
    <w:p w14:paraId="57AB77D5" w14:textId="77777777" w:rsidR="00173023" w:rsidRPr="00173023" w:rsidRDefault="00173023" w:rsidP="00173023">
      <w:pPr>
        <w:spacing w:after="60" w:line="266" w:lineRule="auto"/>
        <w:jc w:val="both"/>
        <w:rPr>
          <w:rFonts w:ascii="Arial" w:eastAsia="Times New Roman" w:hAnsi="Arial" w:cs="Times New Roman"/>
          <w:lang w:eastAsia="de-DE"/>
        </w:rPr>
      </w:pPr>
    </w:p>
    <w:p w14:paraId="68211DBD"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xml:space="preserve">– eine </w:t>
      </w:r>
      <w:r w:rsidRPr="00173023">
        <w:rPr>
          <w:rFonts w:ascii="Arial" w:eastAsia="Times New Roman" w:hAnsi="Arial" w:cs="Times New Roman"/>
          <w:b/>
          <w:lang w:eastAsia="de-DE"/>
        </w:rPr>
        <w:t xml:space="preserve">didaktische Einführung </w:t>
      </w:r>
      <w:r w:rsidRPr="00173023">
        <w:rPr>
          <w:rFonts w:ascii="Arial" w:eastAsia="Times New Roman" w:hAnsi="Arial" w:cs="Times New Roman"/>
          <w:lang w:eastAsia="de-DE"/>
        </w:rPr>
        <w:t>zum Thema</w:t>
      </w:r>
    </w:p>
    <w:p w14:paraId="597EC30F" w14:textId="77777777" w:rsidR="00173023" w:rsidRPr="00173023" w:rsidRDefault="00173023" w:rsidP="00173023">
      <w:pPr>
        <w:spacing w:after="60" w:line="266" w:lineRule="auto"/>
        <w:jc w:val="both"/>
        <w:rPr>
          <w:rFonts w:ascii="Arial" w:eastAsia="Times New Roman" w:hAnsi="Arial" w:cs="Times New Roman"/>
          <w:b/>
          <w:lang w:eastAsia="de-DE"/>
        </w:rPr>
      </w:pPr>
      <w:r w:rsidRPr="00173023">
        <w:rPr>
          <w:rFonts w:ascii="Arial" w:eastAsia="Times New Roman" w:hAnsi="Arial" w:cs="Times New Roman"/>
          <w:lang w:eastAsia="de-DE"/>
        </w:rPr>
        <w:t xml:space="preserve">– Hinweise </w:t>
      </w:r>
      <w:r w:rsidRPr="00173023">
        <w:rPr>
          <w:rFonts w:ascii="Arial" w:eastAsia="Times New Roman" w:hAnsi="Arial" w:cs="Times New Roman"/>
          <w:b/>
          <w:lang w:eastAsia="de-DE"/>
        </w:rPr>
        <w:t xml:space="preserve">zu Referatsthemen, weiterführender Literatur </w:t>
      </w:r>
      <w:r w:rsidRPr="00173023">
        <w:rPr>
          <w:rFonts w:ascii="Arial" w:eastAsia="Times New Roman" w:hAnsi="Arial" w:cs="Times New Roman"/>
          <w:lang w:eastAsia="de-DE"/>
        </w:rPr>
        <w:t xml:space="preserve">sowie </w:t>
      </w:r>
      <w:r w:rsidRPr="00173023">
        <w:rPr>
          <w:rFonts w:ascii="Arial" w:eastAsia="Times New Roman" w:hAnsi="Arial" w:cs="Times New Roman"/>
          <w:b/>
          <w:lang w:eastAsia="de-DE"/>
        </w:rPr>
        <w:t>Links</w:t>
      </w:r>
    </w:p>
    <w:p w14:paraId="6F0E09C3"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xml:space="preserve">– einen </w:t>
      </w:r>
      <w:r w:rsidRPr="00173023">
        <w:rPr>
          <w:rFonts w:ascii="Arial" w:eastAsia="Times New Roman" w:hAnsi="Arial" w:cs="Times New Roman"/>
          <w:b/>
          <w:lang w:eastAsia="de-DE"/>
        </w:rPr>
        <w:t>Einführungstext zum Thema</w:t>
      </w:r>
    </w:p>
    <w:p w14:paraId="08996C96"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xml:space="preserve">– </w:t>
      </w:r>
      <w:r w:rsidRPr="00173023">
        <w:rPr>
          <w:rFonts w:ascii="Arial" w:eastAsia="Times New Roman" w:hAnsi="Arial" w:cs="Times New Roman"/>
          <w:b/>
          <w:lang w:eastAsia="de-DE"/>
        </w:rPr>
        <w:t xml:space="preserve">Arbeitsblatt 1: </w:t>
      </w:r>
      <w:r w:rsidRPr="00173023">
        <w:rPr>
          <w:rFonts w:ascii="Arial" w:eastAsia="Times New Roman" w:hAnsi="Arial" w:cs="Times New Roman"/>
          <w:lang w:eastAsia="de-DE"/>
        </w:rPr>
        <w:t>Politische Transformation nach 1989</w:t>
      </w:r>
    </w:p>
    <w:p w14:paraId="00E77BF4"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w:t>
      </w:r>
      <w:r w:rsidRPr="00173023">
        <w:rPr>
          <w:rFonts w:ascii="Arial" w:eastAsia="Times New Roman" w:hAnsi="Arial" w:cs="Times New Roman"/>
          <w:b/>
          <w:lang w:eastAsia="de-DE"/>
        </w:rPr>
        <w:t xml:space="preserve"> Arbeitsblatt 2:</w:t>
      </w:r>
      <w:r w:rsidRPr="00173023">
        <w:rPr>
          <w:rFonts w:ascii="Arial" w:eastAsia="Times New Roman" w:hAnsi="Arial" w:cs="Times New Roman"/>
          <w:lang w:eastAsia="de-DE"/>
        </w:rPr>
        <w:t xml:space="preserve"> Der Balcerowicz-Plan</w:t>
      </w:r>
    </w:p>
    <w:p w14:paraId="4B8B01BA"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w:t>
      </w:r>
      <w:r w:rsidRPr="00173023">
        <w:rPr>
          <w:rFonts w:ascii="Arial" w:eastAsia="Times New Roman" w:hAnsi="Arial" w:cs="Times New Roman"/>
          <w:b/>
          <w:lang w:eastAsia="de-DE"/>
        </w:rPr>
        <w:t xml:space="preserve"> Arbeitsblatt 3: </w:t>
      </w:r>
      <w:r w:rsidRPr="00173023">
        <w:rPr>
          <w:rFonts w:ascii="Arial" w:eastAsia="Times New Roman" w:hAnsi="Arial" w:cs="Times New Roman"/>
          <w:lang w:eastAsia="de-DE"/>
        </w:rPr>
        <w:t>Polen im wirtschaftlichen Vergleich mit anderen EU-Ländern</w:t>
      </w:r>
    </w:p>
    <w:p w14:paraId="2ECE1E5B"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w:t>
      </w:r>
      <w:r w:rsidRPr="00173023">
        <w:rPr>
          <w:rFonts w:ascii="Arial" w:eastAsia="Times New Roman" w:hAnsi="Arial" w:cs="Times New Roman"/>
          <w:b/>
          <w:lang w:eastAsia="de-DE"/>
        </w:rPr>
        <w:t xml:space="preserve"> Arbeitsblatt 4: </w:t>
      </w:r>
      <w:r w:rsidRPr="00173023">
        <w:rPr>
          <w:rFonts w:ascii="Arial" w:eastAsia="Times New Roman" w:hAnsi="Arial" w:cs="Times New Roman"/>
          <w:lang w:eastAsia="de-DE"/>
        </w:rPr>
        <w:t>Der Umgang mit der Vergangenheit</w:t>
      </w:r>
    </w:p>
    <w:bookmarkEnd w:id="0"/>
    <w:p w14:paraId="346F4993" w14:textId="77777777" w:rsidR="00173023" w:rsidRPr="00173023" w:rsidRDefault="00173023" w:rsidP="00173023">
      <w:pPr>
        <w:spacing w:after="0" w:line="240" w:lineRule="auto"/>
        <w:rPr>
          <w:rFonts w:ascii="Arial" w:eastAsia="Times New Roman" w:hAnsi="Arial" w:cs="Times New Roman"/>
          <w:lang w:eastAsia="de-DE"/>
        </w:rPr>
      </w:pPr>
      <w:r w:rsidRPr="00173023">
        <w:rPr>
          <w:rFonts w:ascii="Arial" w:eastAsia="Times New Roman" w:hAnsi="Arial" w:cs="Times New Roman"/>
          <w:lang w:eastAsia="de-DE"/>
        </w:rPr>
        <w:br w:type="page"/>
      </w:r>
    </w:p>
    <w:p w14:paraId="2C664EF1" w14:textId="77777777" w:rsidR="00173023" w:rsidRPr="00173023" w:rsidRDefault="00173023" w:rsidP="00173023">
      <w:pPr>
        <w:spacing w:before="12" w:after="60" w:line="266" w:lineRule="auto"/>
        <w:ind w:left="20"/>
        <w:rPr>
          <w:rFonts w:ascii="Arial" w:eastAsia="Times New Roman" w:hAnsi="Arial" w:cs="Times New Roman"/>
          <w:i/>
          <w:sz w:val="24"/>
          <w:szCs w:val="24"/>
          <w:lang w:eastAsia="de-DE"/>
        </w:rPr>
      </w:pPr>
      <w:bookmarkStart w:id="1" w:name="_Hlk62301517"/>
      <w:r w:rsidRPr="00173023">
        <w:rPr>
          <w:rFonts w:ascii="Arial" w:eastAsia="Times New Roman" w:hAnsi="Arial" w:cs="Times New Roman"/>
          <w:i/>
          <w:sz w:val="24"/>
          <w:szCs w:val="24"/>
          <w:u w:val="single"/>
          <w:lang w:eastAsia="de-DE"/>
        </w:rPr>
        <w:lastRenderedPageBreak/>
        <w:t>Didaktische Einführung zum Thema: Transformation</w:t>
      </w:r>
    </w:p>
    <w:p w14:paraId="6BEF326A" w14:textId="77777777" w:rsidR="00173023" w:rsidRPr="00173023" w:rsidRDefault="00173023" w:rsidP="00173023">
      <w:pPr>
        <w:spacing w:before="24" w:after="120" w:line="228" w:lineRule="auto"/>
        <w:ind w:right="17"/>
        <w:jc w:val="both"/>
        <w:rPr>
          <w:rFonts w:ascii="Arial" w:eastAsia="Times New Roman" w:hAnsi="Arial" w:cs="Times New Roman"/>
          <w:lang w:eastAsia="de-DE"/>
        </w:rPr>
      </w:pPr>
    </w:p>
    <w:p w14:paraId="526DF58E" w14:textId="77777777" w:rsidR="00173023" w:rsidRPr="00173023" w:rsidRDefault="00173023" w:rsidP="00173023">
      <w:pPr>
        <w:spacing w:before="24" w:after="120" w:line="228" w:lineRule="auto"/>
        <w:ind w:right="17"/>
        <w:jc w:val="both"/>
        <w:rPr>
          <w:rFonts w:ascii="Arial" w:eastAsia="Times New Roman" w:hAnsi="Arial" w:cs="Times New Roman"/>
          <w:u w:val="single"/>
          <w:lang w:eastAsia="de-DE"/>
        </w:rPr>
      </w:pPr>
      <w:r w:rsidRPr="00173023">
        <w:rPr>
          <w:rFonts w:ascii="Arial" w:eastAsia="Times New Roman" w:hAnsi="Arial" w:cs="Times New Roman"/>
          <w:u w:val="single"/>
          <w:lang w:eastAsia="de-DE"/>
        </w:rPr>
        <w:t>Thematische Einführung:</w:t>
      </w:r>
    </w:p>
    <w:p w14:paraId="5F723BE6"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rPr>
      </w:pPr>
      <w:r w:rsidRPr="00173023">
        <w:rPr>
          <w:rFonts w:ascii="Arial" w:eastAsia="Arial" w:hAnsi="Arial" w:cs="Arial"/>
        </w:rPr>
        <w:t>Unter „Transformation“ versteht man den grundlegenden Wandel eines politischen Systems und gegebenenfalls auch der gesellschaftlichen und wirtschaftlichen Ordnung innerhalb eines Landes. Von einem „Regime- oder Systemwechsel“ spricht man, wenn sich Herrschaftszugang, Herrschaftsstruktur, Herrschaftsanspruch und Herrschaftsweise fundamental geändert haben. Im Hinblick auf die Transformationsprozesse in Ost(mittel)europa sprach Claus Offe vom „Dilemma der Gleichzeitigkeit“, das heißt der großen Herausforderung gleichzeitig über Fragen von Staatsgrenzen, die Einführung demokratischer Institutionen sowie Wirtschafts- und Eigentumsfragen entscheiden zu müssen.</w:t>
      </w:r>
    </w:p>
    <w:p w14:paraId="3C70D54D" w14:textId="77777777" w:rsidR="00173023" w:rsidRPr="00173023" w:rsidRDefault="00173023" w:rsidP="00173023">
      <w:pPr>
        <w:widowControl w:val="0"/>
        <w:autoSpaceDE w:val="0"/>
        <w:autoSpaceDN w:val="0"/>
        <w:spacing w:before="57" w:after="0" w:line="228" w:lineRule="auto"/>
        <w:ind w:left="20" w:right="17"/>
        <w:jc w:val="both"/>
        <w:rPr>
          <w:rFonts w:ascii="Arial" w:eastAsia="Arial" w:hAnsi="Arial" w:cs="Arial"/>
        </w:rPr>
      </w:pPr>
      <w:r w:rsidRPr="00173023">
        <w:rPr>
          <w:rFonts w:ascii="Arial" w:eastAsia="Arial" w:hAnsi="Arial" w:cs="Arial"/>
        </w:rPr>
        <w:t>Das Phänomen der Transformation soll den SchülerInnen am Beispiel Polens, das infolge des politischen Umbruchs 1989 diesen Prozess erlebt hat, nahe gebracht werden. Die Entstehung der Gewerkschaft Solidarność {</w:t>
      </w:r>
      <w:r w:rsidRPr="00173023">
        <w:rPr>
          <w:rFonts w:ascii="Arial" w:eastAsia="Arial" w:hAnsi="Arial" w:cs="Arial"/>
          <w:i/>
        </w:rPr>
        <w:t>solidarnoschtsch</w:t>
      </w:r>
      <w:r w:rsidRPr="00173023">
        <w:rPr>
          <w:rFonts w:ascii="Arial" w:eastAsia="Arial" w:hAnsi="Arial" w:cs="Arial"/>
        </w:rPr>
        <w:t>} mit ihrem charismatischen Führer Lech Wałęsa {</w:t>
      </w:r>
      <w:r w:rsidRPr="00173023">
        <w:rPr>
          <w:rFonts w:ascii="Arial" w:eastAsia="Arial" w:hAnsi="Arial" w:cs="Arial"/>
          <w:i/>
        </w:rPr>
        <w:t>wauensa</w:t>
      </w:r>
      <w:r w:rsidRPr="00173023">
        <w:rPr>
          <w:rFonts w:ascii="Arial" w:eastAsia="Arial" w:hAnsi="Arial" w:cs="Arial"/>
        </w:rPr>
        <w:t>} an der Spitze hat in den 1980er Jahren den Beginn des Transformationsprozesses in Polen eingeleitet. Mit dem „Runden Tisch“ im Jahr 1989 begann der Übergang von einem sozialistischen Regime zu einem demokratisch-liberalen Regime mit allen damit verbundenen Vor- und Nachteilen für die Gesellschaft. Bis heute werden die positiven und negativen Folgen der „Schocktherapie“ des damaligen Finanzministers Leszek Balcerowicz {</w:t>
      </w:r>
      <w:r w:rsidRPr="00173023">
        <w:rPr>
          <w:rFonts w:ascii="Arial" w:eastAsia="Arial" w:hAnsi="Arial" w:cs="Arial"/>
          <w:i/>
        </w:rPr>
        <w:t>balzerowitsch</w:t>
      </w:r>
      <w:r w:rsidRPr="00173023">
        <w:rPr>
          <w:rFonts w:ascii="Arial" w:eastAsia="Arial" w:hAnsi="Arial" w:cs="Arial"/>
        </w:rPr>
        <w:t>} diskutiert.</w:t>
      </w:r>
    </w:p>
    <w:p w14:paraId="4FB3B048" w14:textId="77777777" w:rsidR="00173023" w:rsidRPr="00173023" w:rsidRDefault="00173023" w:rsidP="00173023">
      <w:pPr>
        <w:spacing w:before="24" w:after="120" w:line="228" w:lineRule="auto"/>
        <w:ind w:right="17"/>
        <w:jc w:val="both"/>
        <w:rPr>
          <w:rFonts w:ascii="Arial" w:eastAsia="Times New Roman" w:hAnsi="Arial" w:cs="Times New Roman"/>
          <w:lang w:eastAsia="de-DE"/>
        </w:rPr>
      </w:pPr>
    </w:p>
    <w:p w14:paraId="3B7E94AC" w14:textId="77777777" w:rsidR="00173023" w:rsidRPr="00173023" w:rsidRDefault="00173023" w:rsidP="00173023">
      <w:pPr>
        <w:spacing w:after="60" w:line="266" w:lineRule="auto"/>
        <w:jc w:val="both"/>
        <w:rPr>
          <w:rFonts w:ascii="Arial" w:eastAsia="Times New Roman" w:hAnsi="Arial" w:cs="Times New Roman"/>
          <w:u w:val="single"/>
          <w:lang w:eastAsia="de-DE"/>
        </w:rPr>
      </w:pPr>
      <w:r w:rsidRPr="00173023">
        <w:rPr>
          <w:rFonts w:ascii="Arial" w:eastAsia="Times New Roman" w:hAnsi="Arial" w:cs="Times New Roman"/>
          <w:u w:val="single"/>
          <w:lang w:eastAsia="de-DE"/>
        </w:rPr>
        <w:t>Hinweise zum Einsatz im Unterricht:</w:t>
      </w:r>
    </w:p>
    <w:p w14:paraId="021A4E26" w14:textId="77777777" w:rsidR="00173023" w:rsidRPr="00173023" w:rsidRDefault="00173023" w:rsidP="00173023">
      <w:pPr>
        <w:widowControl w:val="0"/>
        <w:autoSpaceDE w:val="0"/>
        <w:autoSpaceDN w:val="0"/>
        <w:spacing w:before="13" w:after="0" w:line="240" w:lineRule="auto"/>
        <w:ind w:left="20"/>
        <w:jc w:val="both"/>
        <w:rPr>
          <w:rFonts w:ascii="Arial" w:eastAsia="Arial" w:hAnsi="Arial" w:cs="Arial"/>
        </w:rPr>
      </w:pPr>
    </w:p>
    <w:p w14:paraId="4634BC1B" w14:textId="77777777" w:rsidR="00173023" w:rsidRPr="00173023" w:rsidRDefault="00173023" w:rsidP="00173023">
      <w:pPr>
        <w:widowControl w:val="0"/>
        <w:autoSpaceDE w:val="0"/>
        <w:autoSpaceDN w:val="0"/>
        <w:spacing w:before="13" w:after="0" w:line="240" w:lineRule="auto"/>
        <w:ind w:left="20"/>
        <w:jc w:val="both"/>
        <w:rPr>
          <w:rFonts w:ascii="Arial" w:eastAsia="Arial" w:hAnsi="Arial" w:cs="Arial"/>
        </w:rPr>
      </w:pPr>
      <w:r w:rsidRPr="00173023">
        <w:rPr>
          <w:rFonts w:ascii="Arial" w:eastAsia="Arial" w:hAnsi="Arial" w:cs="Arial"/>
        </w:rPr>
        <w:t>Das Thema Transformation ließe sich behandeln</w:t>
      </w:r>
    </w:p>
    <w:p w14:paraId="70212968" w14:textId="77777777" w:rsidR="00173023" w:rsidRPr="00173023" w:rsidRDefault="00173023" w:rsidP="00173023">
      <w:pPr>
        <w:widowControl w:val="0"/>
        <w:tabs>
          <w:tab w:val="left" w:pos="699"/>
          <w:tab w:val="left" w:pos="700"/>
        </w:tabs>
        <w:autoSpaceDE w:val="0"/>
        <w:autoSpaceDN w:val="0"/>
        <w:spacing w:before="47" w:after="0" w:line="240" w:lineRule="auto"/>
        <w:jc w:val="both"/>
        <w:rPr>
          <w:rFonts w:ascii="Arial" w:eastAsia="Arial" w:hAnsi="Arial" w:cs="Arial"/>
        </w:rPr>
      </w:pPr>
      <w:r w:rsidRPr="00173023">
        <w:rPr>
          <w:rFonts w:ascii="Arial" w:eastAsia="Arial" w:hAnsi="Arial" w:cs="Arial"/>
        </w:rPr>
        <w:tab/>
        <w:t>– im Kontext der obligatorischen Unterrichtseinheit „Europa und die Welt nach</w:t>
      </w:r>
      <w:r w:rsidRPr="00173023">
        <w:rPr>
          <w:rFonts w:ascii="Arial" w:eastAsia="Arial" w:hAnsi="Arial" w:cs="Arial"/>
          <w:spacing w:val="-18"/>
        </w:rPr>
        <w:t xml:space="preserve"> </w:t>
      </w:r>
      <w:r w:rsidRPr="00173023">
        <w:rPr>
          <w:rFonts w:ascii="Arial" w:eastAsia="Arial" w:hAnsi="Arial" w:cs="Arial"/>
        </w:rPr>
        <w:t>1945“</w:t>
      </w:r>
    </w:p>
    <w:p w14:paraId="433E6435" w14:textId="77777777" w:rsidR="00173023" w:rsidRPr="00173023" w:rsidRDefault="00173023" w:rsidP="00173023">
      <w:pPr>
        <w:widowControl w:val="0"/>
        <w:tabs>
          <w:tab w:val="left" w:pos="699"/>
          <w:tab w:val="left" w:pos="700"/>
        </w:tabs>
        <w:autoSpaceDE w:val="0"/>
        <w:autoSpaceDN w:val="0"/>
        <w:spacing w:before="58" w:after="0" w:line="228" w:lineRule="auto"/>
        <w:ind w:left="709" w:right="17"/>
        <w:jc w:val="both"/>
        <w:rPr>
          <w:rFonts w:ascii="Arial" w:eastAsia="Arial" w:hAnsi="Arial" w:cs="Arial"/>
        </w:rPr>
      </w:pPr>
      <w:r w:rsidRPr="00173023">
        <w:rPr>
          <w:rFonts w:ascii="Arial" w:eastAsia="Arial" w:hAnsi="Arial" w:cs="Arial"/>
        </w:rPr>
        <w:t>– im Unterrichtsfach Wirtschaft bei der Behandlung der ökonomischen Auswirkungen der politischen Transformationsprozesse in Europa nach 1989 am Beispiel</w:t>
      </w:r>
      <w:r w:rsidRPr="00173023">
        <w:rPr>
          <w:rFonts w:ascii="Arial" w:eastAsia="Arial" w:hAnsi="Arial" w:cs="Arial"/>
          <w:spacing w:val="-8"/>
        </w:rPr>
        <w:t xml:space="preserve"> </w:t>
      </w:r>
      <w:r w:rsidRPr="00173023">
        <w:rPr>
          <w:rFonts w:ascii="Arial" w:eastAsia="Arial" w:hAnsi="Arial" w:cs="Arial"/>
        </w:rPr>
        <w:t>Polen</w:t>
      </w:r>
    </w:p>
    <w:p w14:paraId="4B970E9C" w14:textId="77777777" w:rsidR="00173023" w:rsidRPr="00173023" w:rsidRDefault="00173023" w:rsidP="00173023">
      <w:pPr>
        <w:spacing w:after="60" w:line="266" w:lineRule="auto"/>
        <w:jc w:val="both"/>
        <w:rPr>
          <w:rFonts w:ascii="Arial" w:eastAsia="Times New Roman" w:hAnsi="Arial" w:cs="Times New Roman"/>
          <w:u w:val="single"/>
          <w:lang w:eastAsia="de-DE"/>
        </w:rPr>
      </w:pPr>
    </w:p>
    <w:p w14:paraId="7D1849D7" w14:textId="77777777" w:rsidR="00173023" w:rsidRPr="00173023" w:rsidRDefault="00173023" w:rsidP="00173023">
      <w:pPr>
        <w:spacing w:after="60" w:line="266" w:lineRule="auto"/>
        <w:jc w:val="both"/>
        <w:rPr>
          <w:rFonts w:ascii="Arial" w:eastAsia="Times New Roman" w:hAnsi="Arial" w:cs="Times New Roman"/>
          <w:u w:val="single"/>
          <w:lang w:val="pl-PL" w:eastAsia="de-DE"/>
        </w:rPr>
      </w:pPr>
      <w:r w:rsidRPr="00173023">
        <w:rPr>
          <w:rFonts w:ascii="Arial" w:eastAsia="Times New Roman" w:hAnsi="Arial" w:cs="Times New Roman"/>
          <w:u w:val="single"/>
          <w:lang w:val="pl-PL" w:eastAsia="de-DE"/>
        </w:rPr>
        <w:t>Film</w:t>
      </w:r>
    </w:p>
    <w:p w14:paraId="27D5AEC6" w14:textId="77777777" w:rsidR="00173023" w:rsidRPr="00173023" w:rsidRDefault="00173023" w:rsidP="00173023">
      <w:pPr>
        <w:spacing w:after="60" w:line="266" w:lineRule="auto"/>
        <w:jc w:val="both"/>
        <w:rPr>
          <w:rFonts w:ascii="Arial" w:eastAsia="Times New Roman" w:hAnsi="Arial" w:cs="Times New Roman"/>
          <w:lang w:val="pl-PL" w:eastAsia="de-DE"/>
        </w:rPr>
      </w:pPr>
    </w:p>
    <w:p w14:paraId="4B9EAA89" w14:textId="77777777" w:rsidR="00173023" w:rsidRPr="00173023" w:rsidRDefault="00173023" w:rsidP="00173023">
      <w:pPr>
        <w:widowControl w:val="0"/>
        <w:autoSpaceDE w:val="0"/>
        <w:autoSpaceDN w:val="0"/>
        <w:spacing w:before="13" w:after="0" w:line="240" w:lineRule="auto"/>
        <w:ind w:left="20"/>
        <w:rPr>
          <w:rFonts w:ascii="Arial" w:eastAsia="Arial" w:hAnsi="Arial" w:cs="Arial"/>
          <w:lang w:val="pl-PL"/>
        </w:rPr>
      </w:pPr>
      <w:r w:rsidRPr="00173023">
        <w:rPr>
          <w:rFonts w:ascii="Arial" w:eastAsia="Arial" w:hAnsi="Arial" w:cs="Arial"/>
          <w:u w:val="single"/>
          <w:lang w:val="pl-PL"/>
        </w:rPr>
        <w:t>http://www.youtube.com/watch?v=32ljxi6euPM</w:t>
      </w:r>
      <w:r w:rsidRPr="00173023">
        <w:rPr>
          <w:rFonts w:ascii="Arial" w:eastAsia="Arial" w:hAnsi="Arial" w:cs="Arial"/>
          <w:color w:val="0000FF"/>
          <w:lang w:val="pl-PL"/>
        </w:rPr>
        <w:t xml:space="preserve"> </w:t>
      </w:r>
      <w:r w:rsidRPr="00173023">
        <w:rPr>
          <w:rFonts w:ascii="Arial" w:eastAsia="Arial" w:hAnsi="Arial" w:cs="Arial"/>
          <w:lang w:val="pl-PL"/>
        </w:rPr>
        <w:t>(2 Min.)</w:t>
      </w:r>
    </w:p>
    <w:p w14:paraId="210123FC" w14:textId="77777777" w:rsidR="00173023" w:rsidRPr="00173023" w:rsidRDefault="00173023" w:rsidP="00173023">
      <w:pPr>
        <w:widowControl w:val="0"/>
        <w:autoSpaceDE w:val="0"/>
        <w:autoSpaceDN w:val="0"/>
        <w:spacing w:before="58" w:after="0" w:line="228" w:lineRule="auto"/>
        <w:ind w:left="20"/>
        <w:rPr>
          <w:rFonts w:ascii="Arial" w:eastAsia="Arial" w:hAnsi="Arial" w:cs="Arial"/>
        </w:rPr>
      </w:pPr>
      <w:r w:rsidRPr="00173023">
        <w:rPr>
          <w:rFonts w:ascii="Arial" w:eastAsia="Arial" w:hAnsi="Arial" w:cs="Arial"/>
        </w:rPr>
        <w:t>Der kurze Film beschreibt die politischen Verhandlungen am Runden Tisch, die den Ausgangspunkt für die Einleitung der Transformation im Land bildeten (2009).</w:t>
      </w:r>
    </w:p>
    <w:p w14:paraId="43CE48B2" w14:textId="77777777" w:rsidR="00173023" w:rsidRPr="00173023" w:rsidRDefault="00173023" w:rsidP="00173023">
      <w:pPr>
        <w:spacing w:after="60" w:line="266" w:lineRule="auto"/>
        <w:jc w:val="both"/>
        <w:rPr>
          <w:rFonts w:ascii="Arial" w:eastAsia="Times New Roman" w:hAnsi="Arial" w:cs="Times New Roman"/>
          <w:lang w:eastAsia="de-DE"/>
        </w:rPr>
      </w:pPr>
    </w:p>
    <w:p w14:paraId="5BC7BFCF" w14:textId="77777777" w:rsidR="00173023" w:rsidRPr="00173023" w:rsidRDefault="00173023" w:rsidP="00173023">
      <w:pPr>
        <w:widowControl w:val="0"/>
        <w:autoSpaceDE w:val="0"/>
        <w:autoSpaceDN w:val="0"/>
        <w:spacing w:before="13" w:after="0" w:line="240" w:lineRule="auto"/>
        <w:ind w:left="20"/>
        <w:rPr>
          <w:rFonts w:ascii="Arial" w:eastAsia="Arial" w:hAnsi="Arial" w:cs="Arial"/>
          <w:u w:val="single"/>
        </w:rPr>
      </w:pPr>
      <w:hyperlink r:id="rId7">
        <w:r w:rsidRPr="00173023">
          <w:rPr>
            <w:rFonts w:ascii="Arial" w:eastAsia="Arial" w:hAnsi="Arial" w:cs="Arial"/>
            <w:u w:val="single"/>
          </w:rPr>
          <w:t>http://www.youtube.com/watch?v=5PH0iaDYb4A</w:t>
        </w:r>
      </w:hyperlink>
    </w:p>
    <w:p w14:paraId="19165EAA" w14:textId="77777777" w:rsidR="00173023" w:rsidRPr="00173023" w:rsidRDefault="00173023" w:rsidP="00173023">
      <w:pPr>
        <w:widowControl w:val="0"/>
        <w:autoSpaceDE w:val="0"/>
        <w:autoSpaceDN w:val="0"/>
        <w:spacing w:before="47" w:after="0" w:line="240" w:lineRule="auto"/>
        <w:ind w:left="20"/>
        <w:rPr>
          <w:rFonts w:ascii="Arial" w:eastAsia="Arial" w:hAnsi="Arial" w:cs="Arial"/>
        </w:rPr>
      </w:pPr>
      <w:r w:rsidRPr="00173023">
        <w:rPr>
          <w:rFonts w:ascii="Arial" w:eastAsia="Arial" w:hAnsi="Arial" w:cs="Arial"/>
        </w:rPr>
        <w:t>Film der Polnischen Botschaft in Kanada von 2012 (31 Min. auf Englisch):</w:t>
      </w:r>
    </w:p>
    <w:p w14:paraId="0A3A59E8" w14:textId="77777777" w:rsidR="00173023" w:rsidRPr="00173023" w:rsidRDefault="00173023" w:rsidP="00173023">
      <w:pPr>
        <w:widowControl w:val="0"/>
        <w:autoSpaceDE w:val="0"/>
        <w:autoSpaceDN w:val="0"/>
        <w:spacing w:before="58" w:after="0" w:line="228" w:lineRule="auto"/>
        <w:ind w:left="20" w:right="17"/>
        <w:jc w:val="both"/>
        <w:rPr>
          <w:rFonts w:ascii="Arial" w:eastAsia="Arial" w:hAnsi="Arial" w:cs="Arial"/>
          <w:i/>
        </w:rPr>
      </w:pPr>
      <w:r w:rsidRPr="00173023">
        <w:rPr>
          <w:rFonts w:ascii="Arial" w:eastAsia="Arial" w:hAnsi="Arial" w:cs="Arial"/>
        </w:rPr>
        <w:t xml:space="preserve">Interview mit Leszek Balcerowicz u.a. über das wirtschaftliche Transformationsprogramm (Balcerowicz-Plan) am Anfang der 1990er Jahre und die aktuelle Wirtschaftslage in Polen. </w:t>
      </w:r>
      <w:r w:rsidRPr="00173023">
        <w:rPr>
          <w:rFonts w:ascii="Arial" w:eastAsia="Arial" w:hAnsi="Arial" w:cs="Arial"/>
          <w:i/>
        </w:rPr>
        <w:t>Nur geeignet für Sek. II, evtl. nur die ersten 10 Minuten.</w:t>
      </w:r>
    </w:p>
    <w:p w14:paraId="7B97CAF5" w14:textId="77777777" w:rsidR="00173023" w:rsidRPr="00173023" w:rsidRDefault="00173023" w:rsidP="00173023">
      <w:pPr>
        <w:spacing w:after="60" w:line="266" w:lineRule="auto"/>
        <w:jc w:val="both"/>
        <w:rPr>
          <w:rFonts w:ascii="Arial" w:eastAsia="Times New Roman" w:hAnsi="Arial" w:cs="Times New Roman"/>
          <w:lang w:eastAsia="de-DE"/>
        </w:rPr>
      </w:pPr>
    </w:p>
    <w:p w14:paraId="09520342"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u w:val="single"/>
          <w:lang w:eastAsia="de-DE"/>
        </w:rPr>
        <w:t>Einführungstext</w:t>
      </w:r>
    </w:p>
    <w:p w14:paraId="2A539DF8" w14:textId="77777777" w:rsidR="00173023" w:rsidRPr="00173023" w:rsidRDefault="00173023" w:rsidP="00173023">
      <w:pPr>
        <w:spacing w:after="60" w:line="266" w:lineRule="auto"/>
        <w:jc w:val="both"/>
        <w:rPr>
          <w:rFonts w:ascii="Arial" w:eastAsia="Times New Roman" w:hAnsi="Arial" w:cs="Times New Roman"/>
          <w:lang w:eastAsia="de-DE"/>
        </w:rPr>
      </w:pPr>
    </w:p>
    <w:p w14:paraId="64E00643"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rPr>
      </w:pPr>
      <w:r w:rsidRPr="00173023">
        <w:rPr>
          <w:rFonts w:ascii="Arial" w:eastAsia="Arial" w:hAnsi="Arial" w:cs="Arial"/>
        </w:rPr>
        <w:t>Der Einführungstext stellt den Transformationsprozess in Polen zunächst inhaltlich dar, indem die Unterschiede zwischen einem sozialistischen Staat und einem demokratisch-liberalen Staat erläutert werden. Anschließend werden die Ereignisse von der friedlichen Revolution bis zur Parlamentswahl im Jahr 1993 nachgezeichnet. Der Text eignet sich als Hintergrundinformation für Lehrerinnen und Lehrer, aber auch als Textvorlage zur Schülerarbeit.</w:t>
      </w:r>
    </w:p>
    <w:p w14:paraId="015D2A03"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rPr>
      </w:pPr>
    </w:p>
    <w:p w14:paraId="6E215741"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rPr>
      </w:pPr>
    </w:p>
    <w:p w14:paraId="101D523A"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u w:val="single"/>
        </w:rPr>
      </w:pPr>
    </w:p>
    <w:p w14:paraId="4FE83297"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u w:val="single"/>
        </w:rPr>
      </w:pPr>
      <w:r w:rsidRPr="00173023">
        <w:rPr>
          <w:rFonts w:ascii="Arial" w:eastAsia="Arial" w:hAnsi="Arial" w:cs="Arial"/>
          <w:u w:val="single"/>
        </w:rPr>
        <w:lastRenderedPageBreak/>
        <w:t>Themen der Arbeitsblätter:</w:t>
      </w:r>
    </w:p>
    <w:p w14:paraId="19E9BB8D" w14:textId="77777777" w:rsidR="00173023" w:rsidRPr="00173023" w:rsidRDefault="00173023" w:rsidP="00173023">
      <w:pPr>
        <w:widowControl w:val="0"/>
        <w:autoSpaceDE w:val="0"/>
        <w:autoSpaceDN w:val="0"/>
        <w:spacing w:before="24" w:after="0" w:line="228" w:lineRule="auto"/>
        <w:ind w:left="20" w:right="17"/>
        <w:jc w:val="both"/>
        <w:rPr>
          <w:rFonts w:ascii="Arial" w:eastAsia="Arial" w:hAnsi="Arial" w:cs="Arial"/>
          <w:u w:val="single"/>
        </w:rPr>
      </w:pPr>
    </w:p>
    <w:p w14:paraId="36CCCAE4" w14:textId="77777777" w:rsidR="00173023" w:rsidRPr="00173023" w:rsidRDefault="00173023" w:rsidP="00173023">
      <w:pPr>
        <w:widowControl w:val="0"/>
        <w:autoSpaceDE w:val="0"/>
        <w:autoSpaceDN w:val="0"/>
        <w:spacing w:before="13" w:after="0" w:line="360" w:lineRule="auto"/>
        <w:ind w:left="20"/>
        <w:jc w:val="both"/>
        <w:rPr>
          <w:rFonts w:ascii="Arial" w:eastAsia="Arial" w:hAnsi="Arial" w:cs="Arial"/>
        </w:rPr>
      </w:pPr>
      <w:r w:rsidRPr="00173023">
        <w:rPr>
          <w:rFonts w:ascii="Arial" w:eastAsia="Arial" w:hAnsi="Arial" w:cs="Arial"/>
          <w:b/>
        </w:rPr>
        <w:t xml:space="preserve">Arbeitsblatt 1: </w:t>
      </w:r>
      <w:r w:rsidRPr="00173023">
        <w:rPr>
          <w:rFonts w:ascii="Arial" w:eastAsia="Arial" w:hAnsi="Arial" w:cs="Arial"/>
        </w:rPr>
        <w:t>Politische Transformation nach 1989</w:t>
      </w:r>
    </w:p>
    <w:p w14:paraId="69906F48" w14:textId="77777777" w:rsidR="00173023" w:rsidRPr="00173023" w:rsidRDefault="00173023" w:rsidP="00173023">
      <w:pPr>
        <w:widowControl w:val="0"/>
        <w:autoSpaceDE w:val="0"/>
        <w:autoSpaceDN w:val="0"/>
        <w:spacing w:before="13" w:after="0" w:line="360" w:lineRule="auto"/>
        <w:ind w:left="20"/>
        <w:jc w:val="both"/>
        <w:rPr>
          <w:rFonts w:ascii="Arial" w:eastAsia="Arial" w:hAnsi="Arial" w:cs="Arial"/>
        </w:rPr>
      </w:pPr>
      <w:r w:rsidRPr="00173023">
        <w:rPr>
          <w:rFonts w:ascii="Arial" w:eastAsia="Arial" w:hAnsi="Arial" w:cs="Arial"/>
          <w:b/>
        </w:rPr>
        <w:t xml:space="preserve">Arbeitsblatt 2: </w:t>
      </w:r>
      <w:r w:rsidRPr="00173023">
        <w:rPr>
          <w:rFonts w:ascii="Arial" w:eastAsia="Arial" w:hAnsi="Arial" w:cs="Arial"/>
        </w:rPr>
        <w:t>Der Balcerowicz-Plan</w:t>
      </w:r>
    </w:p>
    <w:p w14:paraId="650A10EB" w14:textId="77777777" w:rsidR="00173023" w:rsidRPr="00173023" w:rsidRDefault="00173023" w:rsidP="00173023">
      <w:pPr>
        <w:widowControl w:val="0"/>
        <w:autoSpaceDE w:val="0"/>
        <w:autoSpaceDN w:val="0"/>
        <w:spacing w:after="0" w:line="360" w:lineRule="auto"/>
        <w:ind w:left="20"/>
        <w:jc w:val="both"/>
        <w:rPr>
          <w:rFonts w:ascii="Arial" w:eastAsia="Arial" w:hAnsi="Arial" w:cs="Arial"/>
        </w:rPr>
      </w:pPr>
      <w:r w:rsidRPr="00173023">
        <w:rPr>
          <w:rFonts w:ascii="Arial" w:eastAsia="Arial" w:hAnsi="Arial" w:cs="Arial"/>
          <w:b/>
        </w:rPr>
        <w:t xml:space="preserve">Arbeitsblatt 3: </w:t>
      </w:r>
      <w:r w:rsidRPr="00173023">
        <w:rPr>
          <w:rFonts w:ascii="Arial" w:eastAsia="Arial" w:hAnsi="Arial" w:cs="Arial"/>
        </w:rPr>
        <w:t xml:space="preserve">Polen im wirtschaftlichen Vergleich mit anderen EU-Ländern </w:t>
      </w:r>
    </w:p>
    <w:p w14:paraId="4E37F990" w14:textId="77777777" w:rsidR="00173023" w:rsidRPr="00173023" w:rsidRDefault="00173023" w:rsidP="00173023">
      <w:pPr>
        <w:widowControl w:val="0"/>
        <w:autoSpaceDE w:val="0"/>
        <w:autoSpaceDN w:val="0"/>
        <w:spacing w:after="0" w:line="360" w:lineRule="auto"/>
        <w:jc w:val="both"/>
        <w:rPr>
          <w:rFonts w:ascii="Arial" w:eastAsia="Arial" w:hAnsi="Arial" w:cs="Arial"/>
        </w:rPr>
      </w:pPr>
      <w:r w:rsidRPr="00173023">
        <w:rPr>
          <w:rFonts w:ascii="Arial" w:eastAsia="Arial" w:hAnsi="Arial" w:cs="Arial"/>
          <w:b/>
        </w:rPr>
        <w:t xml:space="preserve">Arbeitsblatt 4: </w:t>
      </w:r>
      <w:r w:rsidRPr="00173023">
        <w:rPr>
          <w:rFonts w:ascii="Arial" w:eastAsia="Arial" w:hAnsi="Arial" w:cs="Arial"/>
        </w:rPr>
        <w:t>Der Umgang mit der Vergangenheit</w:t>
      </w:r>
    </w:p>
    <w:p w14:paraId="546DDC42" w14:textId="77777777" w:rsidR="00173023" w:rsidRPr="00173023" w:rsidRDefault="00173023" w:rsidP="00173023">
      <w:pPr>
        <w:spacing w:after="60" w:line="266" w:lineRule="auto"/>
        <w:jc w:val="both"/>
        <w:rPr>
          <w:rFonts w:ascii="Arial" w:eastAsia="Arial" w:hAnsi="Arial" w:cs="Times New Roman"/>
        </w:rPr>
      </w:pPr>
    </w:p>
    <w:p w14:paraId="15A7ACBE" w14:textId="77777777" w:rsidR="00173023" w:rsidRPr="00173023" w:rsidRDefault="00173023" w:rsidP="00173023">
      <w:pPr>
        <w:spacing w:after="60" w:line="266" w:lineRule="auto"/>
        <w:jc w:val="both"/>
        <w:rPr>
          <w:rFonts w:ascii="Arial" w:eastAsia="Arial" w:hAnsi="Arial" w:cs="Times New Roman"/>
          <w:u w:val="single"/>
        </w:rPr>
      </w:pPr>
      <w:r w:rsidRPr="00173023">
        <w:rPr>
          <w:rFonts w:ascii="Arial" w:eastAsia="Arial" w:hAnsi="Arial" w:cs="Times New Roman"/>
          <w:u w:val="single"/>
        </w:rPr>
        <w:t>Themen, Links und Literatur:</w:t>
      </w:r>
    </w:p>
    <w:p w14:paraId="5C9AA38D" w14:textId="77777777" w:rsidR="00173023" w:rsidRPr="00173023" w:rsidRDefault="00173023" w:rsidP="00173023">
      <w:pPr>
        <w:spacing w:after="60" w:line="266" w:lineRule="auto"/>
        <w:jc w:val="both"/>
        <w:rPr>
          <w:rFonts w:ascii="Arial" w:eastAsia="Arial" w:hAnsi="Arial" w:cs="Times New Roman"/>
        </w:rPr>
      </w:pPr>
    </w:p>
    <w:p w14:paraId="338150B5" w14:textId="77777777" w:rsidR="00173023" w:rsidRPr="00173023" w:rsidRDefault="00173023" w:rsidP="00173023">
      <w:pPr>
        <w:spacing w:after="60" w:line="266" w:lineRule="auto"/>
        <w:jc w:val="both"/>
        <w:rPr>
          <w:rFonts w:ascii="Arial" w:eastAsia="Arial" w:hAnsi="Arial" w:cs="Times New Roman"/>
          <w:b/>
        </w:rPr>
      </w:pPr>
      <w:r w:rsidRPr="00173023">
        <w:rPr>
          <w:rFonts w:ascii="Arial" w:eastAsia="Arial" w:hAnsi="Arial" w:cs="Times New Roman"/>
          <w:b/>
        </w:rPr>
        <w:t>1. Themen für Referate und Literaturhinweise</w:t>
      </w:r>
    </w:p>
    <w:p w14:paraId="03020C98" w14:textId="77777777" w:rsidR="00173023" w:rsidRPr="00173023" w:rsidRDefault="00173023" w:rsidP="00173023">
      <w:pPr>
        <w:spacing w:after="60" w:line="266" w:lineRule="auto"/>
        <w:jc w:val="both"/>
        <w:rPr>
          <w:rFonts w:ascii="Arial" w:eastAsia="Arial" w:hAnsi="Arial" w:cs="Times New Roman"/>
          <w:b/>
        </w:rPr>
      </w:pPr>
    </w:p>
    <w:p w14:paraId="00A9D8B9"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Die Themenvorschläge für Referate oder Hausarbeiten sollen LehrerInnen Möglichkeiten aufzeigen, das Thema über den Unterricht hinaus mit den SchülerInnen zu bearbeiten. Entsprechende Hinweise zur Sekundärliteratur erleichtern die Recherche und geben erste Anhaltspunkte für den Arbeitseinstieg.</w:t>
      </w:r>
    </w:p>
    <w:p w14:paraId="0EEBD8DA" w14:textId="77777777" w:rsidR="00173023" w:rsidRPr="00173023" w:rsidRDefault="00173023" w:rsidP="00173023">
      <w:pPr>
        <w:spacing w:after="60" w:line="266" w:lineRule="auto"/>
        <w:jc w:val="both"/>
        <w:rPr>
          <w:rFonts w:ascii="Arial" w:eastAsia="Times New Roman" w:hAnsi="Arial" w:cs="Times New Roman"/>
          <w:lang w:eastAsia="de-DE"/>
        </w:rPr>
      </w:pPr>
    </w:p>
    <w:p w14:paraId="08EACAAE"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Der Runde Tisch als Ergebnis einer langjährigen Konfliktsituation zwischen Regierung / herrschender Partei und Opposition in Polen</w:t>
      </w:r>
    </w:p>
    <w:p w14:paraId="326E315C"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Die „Schocktherapie“ von Leszek Balcerowicz und deren wirtschaftliche und soziale Folgen</w:t>
      </w:r>
    </w:p>
    <w:p w14:paraId="486872A4"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Der Systemwechsel in Polen und der DDR. Ein Vergleich</w:t>
      </w:r>
    </w:p>
    <w:p w14:paraId="6A02CFEC" w14:textId="77777777" w:rsidR="00173023" w:rsidRPr="00173023" w:rsidRDefault="00173023" w:rsidP="00173023">
      <w:pPr>
        <w:spacing w:after="60" w:line="266" w:lineRule="auto"/>
        <w:jc w:val="both"/>
        <w:rPr>
          <w:rFonts w:ascii="Arial" w:eastAsia="Times New Roman" w:hAnsi="Arial" w:cs="Times New Roman"/>
          <w:lang w:eastAsia="de-DE"/>
        </w:rPr>
      </w:pPr>
      <w:r w:rsidRPr="00173023">
        <w:rPr>
          <w:rFonts w:ascii="Arial" w:eastAsia="Times New Roman" w:hAnsi="Arial" w:cs="Times New Roman"/>
          <w:lang w:eastAsia="de-DE"/>
        </w:rPr>
        <w:t>– Gewinner und Verlierer auf dem Weg von der Plan- zur Marktwirtschaft am Beispiel der DDR und/oder Polens [Interviews mit/oder Porträts von Betroffenen]</w:t>
      </w:r>
    </w:p>
    <w:p w14:paraId="08EF827B" w14:textId="77777777" w:rsidR="00173023" w:rsidRPr="00173023" w:rsidRDefault="00173023" w:rsidP="00173023">
      <w:pPr>
        <w:widowControl w:val="0"/>
        <w:autoSpaceDE w:val="0"/>
        <w:autoSpaceDN w:val="0"/>
        <w:spacing w:before="47" w:after="0" w:line="240" w:lineRule="auto"/>
        <w:jc w:val="both"/>
        <w:rPr>
          <w:rFonts w:ascii="Arial" w:eastAsia="Arial" w:hAnsi="Arial" w:cs="Times New Roman"/>
        </w:rPr>
      </w:pPr>
    </w:p>
    <w:p w14:paraId="676D51D1" w14:textId="77777777" w:rsidR="00173023" w:rsidRPr="00173023" w:rsidRDefault="00173023" w:rsidP="00173023">
      <w:pPr>
        <w:widowControl w:val="0"/>
        <w:autoSpaceDE w:val="0"/>
        <w:autoSpaceDN w:val="0"/>
        <w:spacing w:before="47" w:after="0" w:line="240" w:lineRule="auto"/>
        <w:jc w:val="both"/>
        <w:rPr>
          <w:rFonts w:ascii="Arial" w:eastAsia="Times New Roman" w:hAnsi="Arial" w:cs="Times New Roman"/>
          <w:b/>
          <w:lang w:eastAsia="de-DE"/>
        </w:rPr>
      </w:pPr>
      <w:r w:rsidRPr="00173023">
        <w:rPr>
          <w:rFonts w:ascii="Arial" w:eastAsia="Times New Roman" w:hAnsi="Arial" w:cs="Times New Roman"/>
          <w:b/>
          <w:lang w:eastAsia="de-DE"/>
        </w:rPr>
        <w:t>2. Das Thema im Internet</w:t>
      </w:r>
    </w:p>
    <w:p w14:paraId="67E8B469" w14:textId="77777777" w:rsidR="00173023" w:rsidRPr="00173023" w:rsidRDefault="00173023" w:rsidP="00173023">
      <w:pPr>
        <w:widowControl w:val="0"/>
        <w:autoSpaceDE w:val="0"/>
        <w:autoSpaceDN w:val="0"/>
        <w:spacing w:before="47" w:after="0" w:line="240" w:lineRule="auto"/>
        <w:jc w:val="both"/>
        <w:rPr>
          <w:rFonts w:ascii="Arial" w:eastAsia="Times New Roman" w:hAnsi="Arial" w:cs="Times New Roman"/>
          <w:b/>
          <w:lang w:eastAsia="de-DE"/>
        </w:rPr>
      </w:pPr>
    </w:p>
    <w:p w14:paraId="655E1927" w14:textId="77777777" w:rsidR="00173023" w:rsidRPr="00173023" w:rsidRDefault="00173023" w:rsidP="00173023">
      <w:pPr>
        <w:spacing w:after="120" w:line="266" w:lineRule="auto"/>
        <w:ind w:right="18"/>
        <w:jc w:val="both"/>
        <w:rPr>
          <w:rFonts w:ascii="Arial" w:eastAsia="Times New Roman" w:hAnsi="Arial" w:cs="Times New Roman"/>
          <w:lang w:eastAsia="de-DE"/>
        </w:rPr>
      </w:pPr>
      <w:r w:rsidRPr="00173023">
        <w:rPr>
          <w:rFonts w:ascii="Arial" w:eastAsia="Times New Roman" w:hAnsi="Arial" w:cs="Times New Roman"/>
          <w:lang w:eastAsia="de-DE"/>
        </w:rPr>
        <w:t>Polen-Analysen Nr. 55 (2009): 1989. Zwanzig Jahre danach. Ein Überblick über die Ergebnisse der Transformation in Polen.</w:t>
      </w:r>
    </w:p>
    <w:p w14:paraId="65F7D46B" w14:textId="77777777" w:rsidR="00173023" w:rsidRPr="00173023" w:rsidRDefault="00173023" w:rsidP="00173023">
      <w:pPr>
        <w:spacing w:after="120" w:line="251" w:lineRule="exact"/>
        <w:jc w:val="both"/>
        <w:rPr>
          <w:rFonts w:ascii="Arial" w:eastAsia="Times New Roman" w:hAnsi="Arial" w:cs="Times New Roman"/>
          <w:u w:val="single"/>
          <w:lang w:eastAsia="de-DE"/>
        </w:rPr>
      </w:pPr>
      <w:r w:rsidRPr="00173023">
        <w:rPr>
          <w:rFonts w:ascii="Arial" w:eastAsia="Times New Roman" w:hAnsi="Arial" w:cs="Times New Roman"/>
          <w:u w:val="single"/>
          <w:lang w:eastAsia="de-DE"/>
        </w:rPr>
        <w:t>http://www.laender-analysen.de/polen/pdf/PolenAnalysen55.pdf</w:t>
      </w:r>
    </w:p>
    <w:p w14:paraId="6F9CF23F" w14:textId="77777777" w:rsidR="00173023" w:rsidRPr="00173023" w:rsidRDefault="00173023" w:rsidP="00173023">
      <w:pPr>
        <w:spacing w:after="120" w:line="266" w:lineRule="auto"/>
        <w:ind w:right="-1"/>
        <w:jc w:val="both"/>
        <w:rPr>
          <w:rFonts w:ascii="Arial" w:eastAsia="Times New Roman" w:hAnsi="Arial" w:cs="Times New Roman"/>
          <w:lang w:eastAsia="de-DE"/>
        </w:rPr>
      </w:pPr>
      <w:r w:rsidRPr="00173023">
        <w:rPr>
          <w:rFonts w:ascii="Arial" w:eastAsia="Times New Roman" w:hAnsi="Arial" w:cs="Times New Roman"/>
          <w:lang w:eastAsia="de-DE"/>
        </w:rPr>
        <w:t xml:space="preserve">Quaisser, Wolfgang: Strukturwandel in den 90er Jahren </w:t>
      </w:r>
      <w:hyperlink r:id="rId8" w:history="1">
        <w:r w:rsidRPr="00173023">
          <w:rPr>
            <w:rFonts w:ascii="Arial" w:eastAsia="Times New Roman" w:hAnsi="Arial" w:cs="Times New Roman"/>
            <w:color w:val="323232"/>
            <w:u w:val="single"/>
            <w:lang w:eastAsia="de-DE"/>
          </w:rPr>
          <w:t>http://www.bpb.de/internationales/europa/polen/40724/strukturwandel</w:t>
        </w:r>
      </w:hyperlink>
    </w:p>
    <w:p w14:paraId="730651DF" w14:textId="77777777" w:rsidR="00173023" w:rsidRPr="00173023" w:rsidRDefault="00173023" w:rsidP="00173023">
      <w:pPr>
        <w:widowControl w:val="0"/>
        <w:autoSpaceDE w:val="0"/>
        <w:autoSpaceDN w:val="0"/>
        <w:spacing w:before="47" w:after="0" w:line="240" w:lineRule="auto"/>
        <w:jc w:val="both"/>
        <w:rPr>
          <w:rFonts w:ascii="Arial" w:eastAsia="Times New Roman" w:hAnsi="Arial" w:cs="Times New Roman"/>
          <w:lang w:eastAsia="de-DE"/>
        </w:rPr>
      </w:pPr>
    </w:p>
    <w:p w14:paraId="547FC2EF" w14:textId="77777777" w:rsidR="00173023" w:rsidRPr="00173023" w:rsidRDefault="00173023" w:rsidP="00173023">
      <w:pPr>
        <w:widowControl w:val="0"/>
        <w:autoSpaceDE w:val="0"/>
        <w:autoSpaceDN w:val="0"/>
        <w:spacing w:before="47" w:after="0" w:line="240" w:lineRule="auto"/>
        <w:jc w:val="both"/>
        <w:rPr>
          <w:rFonts w:ascii="Arial" w:eastAsia="Times New Roman" w:hAnsi="Arial" w:cs="Times New Roman"/>
          <w:b/>
          <w:lang w:eastAsia="de-DE"/>
        </w:rPr>
      </w:pPr>
      <w:r w:rsidRPr="00173023">
        <w:rPr>
          <w:rFonts w:ascii="Arial" w:eastAsia="Times New Roman" w:hAnsi="Arial" w:cs="Times New Roman"/>
          <w:b/>
          <w:lang w:eastAsia="de-DE"/>
        </w:rPr>
        <w:t>3. Literaturhinweise</w:t>
      </w:r>
    </w:p>
    <w:p w14:paraId="44662C75" w14:textId="77777777" w:rsidR="00173023" w:rsidRPr="00173023" w:rsidRDefault="00173023" w:rsidP="00173023">
      <w:pPr>
        <w:widowControl w:val="0"/>
        <w:autoSpaceDE w:val="0"/>
        <w:autoSpaceDN w:val="0"/>
        <w:spacing w:before="47" w:after="0" w:line="240" w:lineRule="auto"/>
        <w:jc w:val="both"/>
        <w:rPr>
          <w:rFonts w:ascii="Arial" w:eastAsia="Times New Roman" w:hAnsi="Arial" w:cs="Times New Roman"/>
          <w:b/>
          <w:lang w:eastAsia="de-DE"/>
        </w:rPr>
      </w:pPr>
    </w:p>
    <w:p w14:paraId="1EC451FB" w14:textId="77777777" w:rsidR="00173023" w:rsidRPr="00173023" w:rsidRDefault="00173023" w:rsidP="00173023">
      <w:pPr>
        <w:spacing w:after="120" w:line="266" w:lineRule="auto"/>
        <w:jc w:val="both"/>
        <w:rPr>
          <w:rFonts w:ascii="Arial" w:eastAsia="Times New Roman" w:hAnsi="Arial" w:cs="Times New Roman"/>
          <w:lang w:eastAsia="de-DE"/>
        </w:rPr>
      </w:pPr>
      <w:r w:rsidRPr="00173023">
        <w:rPr>
          <w:rFonts w:ascii="Arial" w:eastAsia="Times New Roman" w:hAnsi="Arial" w:cs="Times New Roman"/>
          <w:lang w:eastAsia="de-DE"/>
        </w:rPr>
        <w:t>– Paczkowski, Andrzej: Politischer Prolog. Die Entstehung der III. Republik, in: Bingen, Dieter; Ruchniewicz, Krzysztof (Hrsg.) (2009): Länderbericht Polen, bpb, Bonn, S. 129-146.</w:t>
      </w:r>
    </w:p>
    <w:p w14:paraId="6C89DCFA" w14:textId="77777777" w:rsidR="00173023" w:rsidRPr="00173023" w:rsidRDefault="00173023" w:rsidP="00173023">
      <w:pPr>
        <w:spacing w:after="60" w:line="251" w:lineRule="exact"/>
        <w:ind w:left="20"/>
        <w:jc w:val="both"/>
        <w:rPr>
          <w:rFonts w:ascii="Arial" w:eastAsia="Times New Roman" w:hAnsi="Arial" w:cs="Times New Roman"/>
          <w:i/>
          <w:sz w:val="20"/>
          <w:szCs w:val="20"/>
          <w:lang w:eastAsia="de-DE"/>
        </w:rPr>
      </w:pPr>
      <w:r w:rsidRPr="00173023">
        <w:rPr>
          <w:rFonts w:ascii="Arial" w:eastAsia="Times New Roman" w:hAnsi="Arial" w:cs="Times New Roman"/>
          <w:i/>
          <w:sz w:val="20"/>
          <w:szCs w:val="20"/>
          <w:lang w:eastAsia="de-DE"/>
        </w:rPr>
        <w:t>Dieses Kapitel des Länderberichts Polen beschäftigt sich mit der Entstehung der III. Republik, d.h. mit der Episode des Runden Tisches, den ersten Entscheidungen und Maßnahmen der Regierung Mazowiecki.</w:t>
      </w:r>
    </w:p>
    <w:p w14:paraId="7FEF5801" w14:textId="77777777" w:rsidR="00173023" w:rsidRPr="00173023" w:rsidRDefault="00173023" w:rsidP="00173023">
      <w:pPr>
        <w:spacing w:before="13" w:after="60" w:line="276" w:lineRule="auto"/>
        <w:ind w:left="20" w:right="17"/>
        <w:jc w:val="both"/>
        <w:rPr>
          <w:rFonts w:ascii="Arial" w:eastAsia="Times New Roman" w:hAnsi="Arial" w:cs="Times New Roman"/>
          <w:lang w:eastAsia="de-DE"/>
        </w:rPr>
      </w:pPr>
      <w:r w:rsidRPr="00173023">
        <w:rPr>
          <w:rFonts w:ascii="Arial" w:eastAsia="Times New Roman" w:hAnsi="Arial" w:cs="Times New Roman"/>
          <w:lang w:eastAsia="de-DE"/>
        </w:rPr>
        <w:t xml:space="preserve">– Franzen, Wolfgang; Haarland, Hans Peter; Niessen, Hans-Joachim (2005): </w:t>
      </w:r>
      <w:r w:rsidRPr="00173023">
        <w:rPr>
          <w:rFonts w:ascii="Arial" w:eastAsia="Times New Roman" w:hAnsi="Arial" w:cs="Times New Roman"/>
          <w:i/>
          <w:lang w:eastAsia="de-DE"/>
        </w:rPr>
        <w:t>Osteuropa zwischen Euphorie, Enttäuschung und Realität. Daten zur Systemtransformation 1990-2003</w:t>
      </w:r>
      <w:r w:rsidRPr="00173023">
        <w:rPr>
          <w:rFonts w:ascii="Arial" w:eastAsia="Times New Roman" w:hAnsi="Arial" w:cs="Times New Roman"/>
          <w:lang w:eastAsia="de-DE"/>
        </w:rPr>
        <w:t>, Campus Verlag, Frankfurt/Main.</w:t>
      </w:r>
    </w:p>
    <w:p w14:paraId="1C1021DD" w14:textId="77777777" w:rsidR="00173023" w:rsidRPr="00173023" w:rsidRDefault="00173023" w:rsidP="00173023">
      <w:pPr>
        <w:spacing w:after="60" w:line="276" w:lineRule="auto"/>
        <w:ind w:left="20" w:right="17"/>
        <w:jc w:val="both"/>
        <w:rPr>
          <w:rFonts w:ascii="Arial" w:eastAsia="Times New Roman" w:hAnsi="Arial" w:cs="Times New Roman"/>
          <w:i/>
          <w:sz w:val="20"/>
          <w:szCs w:val="20"/>
          <w:lang w:eastAsia="de-DE"/>
        </w:rPr>
      </w:pPr>
      <w:r w:rsidRPr="00173023">
        <w:rPr>
          <w:rFonts w:ascii="Arial" w:eastAsia="Times New Roman" w:hAnsi="Arial" w:cs="Times New Roman"/>
          <w:i/>
          <w:sz w:val="20"/>
          <w:szCs w:val="20"/>
          <w:lang w:eastAsia="de-DE"/>
        </w:rPr>
        <w:t>Dieses Buch beschäftigt sich mit der Periode vor dem EU-Beitritt Polens. Es ermöglicht auch den Vergleich mit anderen Transformationsländern (Ungarn, Tschechien), die in einer ähnlichen Situation wie Polen waren.</w:t>
      </w:r>
    </w:p>
    <w:p w14:paraId="03738275" w14:textId="77777777" w:rsidR="00847767" w:rsidRPr="00173023" w:rsidRDefault="00847767" w:rsidP="00173023">
      <w:bookmarkStart w:id="2" w:name="_GoBack"/>
      <w:bookmarkEnd w:id="1"/>
      <w:bookmarkEnd w:id="2"/>
    </w:p>
    <w:sectPr w:rsidR="00847767" w:rsidRPr="0017302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4446" w14:textId="77777777" w:rsidR="007C5F87" w:rsidRDefault="007C5F87" w:rsidP="008842EE">
      <w:pPr>
        <w:spacing w:after="0" w:line="240" w:lineRule="auto"/>
      </w:pPr>
      <w:r>
        <w:separator/>
      </w:r>
    </w:p>
  </w:endnote>
  <w:endnote w:type="continuationSeparator" w:id="0">
    <w:p w14:paraId="716583FC" w14:textId="77777777" w:rsidR="007C5F87" w:rsidRDefault="007C5F87" w:rsidP="0088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E713" w14:textId="77777777" w:rsidR="007C5F87" w:rsidRDefault="007C5F87" w:rsidP="008842EE">
      <w:pPr>
        <w:spacing w:after="0" w:line="240" w:lineRule="auto"/>
      </w:pPr>
      <w:r>
        <w:separator/>
      </w:r>
    </w:p>
  </w:footnote>
  <w:footnote w:type="continuationSeparator" w:id="0">
    <w:p w14:paraId="3C426431" w14:textId="77777777" w:rsidR="007C5F87" w:rsidRDefault="007C5F87" w:rsidP="0088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842EE" w:rsidRPr="008842EE" w14:paraId="32C8583C" w14:textId="77777777" w:rsidTr="00087BF7">
      <w:trPr>
        <w:trHeight w:val="272"/>
      </w:trPr>
      <w:tc>
        <w:tcPr>
          <w:tcW w:w="6946" w:type="dxa"/>
        </w:tcPr>
        <w:p w14:paraId="6D0BAA0C" w14:textId="77777777" w:rsidR="008842EE" w:rsidRPr="008842EE" w:rsidRDefault="008842EE" w:rsidP="008842EE">
          <w:pPr>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i/>
              <w:noProof/>
              <w:sz w:val="20"/>
              <w:szCs w:val="20"/>
              <w:lang w:eastAsia="de-DE"/>
            </w:rPr>
            <w:t>Polen – Transformation nach 1989</w:t>
          </w:r>
        </w:p>
      </w:tc>
      <w:tc>
        <w:tcPr>
          <w:tcW w:w="2767" w:type="dxa"/>
        </w:tcPr>
        <w:p w14:paraId="738790BB" w14:textId="77777777" w:rsidR="008842EE" w:rsidRPr="008842EE" w:rsidRDefault="008842EE" w:rsidP="008842EE">
          <w:pPr>
            <w:tabs>
              <w:tab w:val="center" w:pos="1326"/>
              <w:tab w:val="right" w:pos="2653"/>
            </w:tabs>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b/>
              <w:i/>
              <w:sz w:val="20"/>
              <w:szCs w:val="20"/>
              <w:lang w:eastAsia="de-DE"/>
            </w:rPr>
            <w:t xml:space="preserve">   Politik und Gesellschaft</w:t>
          </w:r>
          <w:r w:rsidRPr="008842EE">
            <w:rPr>
              <w:rFonts w:ascii="Webdings" w:eastAsia="Arial" w:hAnsi="Webdings" w:cs="Arial"/>
              <w:i/>
              <w:sz w:val="21"/>
            </w:rPr>
            <w:t></w:t>
          </w:r>
        </w:p>
      </w:tc>
    </w:tr>
  </w:tbl>
  <w:p w14:paraId="4AEDCAD7" w14:textId="77777777" w:rsidR="008842EE" w:rsidRDefault="008842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B1A"/>
    <w:multiLevelType w:val="hybridMultilevel"/>
    <w:tmpl w:val="245EB432"/>
    <w:lvl w:ilvl="0" w:tplc="8C2E3E96">
      <w:numFmt w:val="bullet"/>
      <w:lvlText w:val="-"/>
      <w:lvlJc w:val="left"/>
      <w:pPr>
        <w:ind w:left="161" w:hanging="142"/>
      </w:pPr>
      <w:rPr>
        <w:rFonts w:ascii="Arial" w:eastAsia="Arial" w:hAnsi="Arial" w:cs="Arial" w:hint="default"/>
        <w:w w:val="100"/>
        <w:sz w:val="22"/>
        <w:szCs w:val="22"/>
      </w:rPr>
    </w:lvl>
    <w:lvl w:ilvl="1" w:tplc="727C856E">
      <w:numFmt w:val="bullet"/>
      <w:lvlText w:val="•"/>
      <w:lvlJc w:val="left"/>
      <w:pPr>
        <w:ind w:left="1066" w:hanging="142"/>
      </w:pPr>
      <w:rPr>
        <w:rFonts w:hint="default"/>
      </w:rPr>
    </w:lvl>
    <w:lvl w:ilvl="2" w:tplc="726E6B0E">
      <w:numFmt w:val="bullet"/>
      <w:lvlText w:val="•"/>
      <w:lvlJc w:val="left"/>
      <w:pPr>
        <w:ind w:left="1973" w:hanging="142"/>
      </w:pPr>
      <w:rPr>
        <w:rFonts w:hint="default"/>
      </w:rPr>
    </w:lvl>
    <w:lvl w:ilvl="3" w:tplc="5FDE4722">
      <w:numFmt w:val="bullet"/>
      <w:lvlText w:val="•"/>
      <w:lvlJc w:val="left"/>
      <w:pPr>
        <w:ind w:left="2880" w:hanging="142"/>
      </w:pPr>
      <w:rPr>
        <w:rFonts w:hint="default"/>
      </w:rPr>
    </w:lvl>
    <w:lvl w:ilvl="4" w:tplc="64D8536C">
      <w:numFmt w:val="bullet"/>
      <w:lvlText w:val="•"/>
      <w:lvlJc w:val="left"/>
      <w:pPr>
        <w:ind w:left="3787" w:hanging="142"/>
      </w:pPr>
      <w:rPr>
        <w:rFonts w:hint="default"/>
      </w:rPr>
    </w:lvl>
    <w:lvl w:ilvl="5" w:tplc="C448A0E8">
      <w:numFmt w:val="bullet"/>
      <w:lvlText w:val="•"/>
      <w:lvlJc w:val="left"/>
      <w:pPr>
        <w:ind w:left="4694" w:hanging="142"/>
      </w:pPr>
      <w:rPr>
        <w:rFonts w:hint="default"/>
      </w:rPr>
    </w:lvl>
    <w:lvl w:ilvl="6" w:tplc="88F22B92">
      <w:numFmt w:val="bullet"/>
      <w:lvlText w:val="•"/>
      <w:lvlJc w:val="left"/>
      <w:pPr>
        <w:ind w:left="5600" w:hanging="142"/>
      </w:pPr>
      <w:rPr>
        <w:rFonts w:hint="default"/>
      </w:rPr>
    </w:lvl>
    <w:lvl w:ilvl="7" w:tplc="E0221B90">
      <w:numFmt w:val="bullet"/>
      <w:lvlText w:val="•"/>
      <w:lvlJc w:val="left"/>
      <w:pPr>
        <w:ind w:left="6507" w:hanging="142"/>
      </w:pPr>
      <w:rPr>
        <w:rFonts w:hint="default"/>
      </w:rPr>
    </w:lvl>
    <w:lvl w:ilvl="8" w:tplc="C442A632">
      <w:numFmt w:val="bullet"/>
      <w:lvlText w:val="•"/>
      <w:lvlJc w:val="left"/>
      <w:pPr>
        <w:ind w:left="7414"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EE"/>
    <w:rsid w:val="00173023"/>
    <w:rsid w:val="003368A1"/>
    <w:rsid w:val="0039343F"/>
    <w:rsid w:val="004D3261"/>
    <w:rsid w:val="00757E10"/>
    <w:rsid w:val="007C5F87"/>
    <w:rsid w:val="00847767"/>
    <w:rsid w:val="008842EE"/>
    <w:rsid w:val="00906B7C"/>
    <w:rsid w:val="00C65213"/>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9028"/>
  <w15:chartTrackingRefBased/>
  <w15:docId w15:val="{AB77FA06-74BD-471C-AB4F-B590A0B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2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42EE"/>
  </w:style>
  <w:style w:type="paragraph" w:styleId="Fuzeile">
    <w:name w:val="footer"/>
    <w:basedOn w:val="Standard"/>
    <w:link w:val="FuzeileZchn"/>
    <w:uiPriority w:val="99"/>
    <w:unhideWhenUsed/>
    <w:rsid w:val="00884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2EE"/>
  </w:style>
  <w:style w:type="table" w:customStyle="1" w:styleId="Tabellenraster1">
    <w:name w:val="Tabellenraster1"/>
    <w:basedOn w:val="NormaleTabelle"/>
    <w:next w:val="Tabellenraster"/>
    <w:uiPriority w:val="39"/>
    <w:rsid w:val="0088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8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06B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internationales/europa/polen/40724/strukturwandel" TargetMode="External"/><Relationship Id="rId3" Type="http://schemas.openxmlformats.org/officeDocument/2006/relationships/settings" Target="settings.xml"/><Relationship Id="rId7" Type="http://schemas.openxmlformats.org/officeDocument/2006/relationships/hyperlink" Target="http://www.youtube.com/watch?v=5PH0iaDYb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3</cp:revision>
  <cp:lastPrinted>2021-01-23T12:38:00Z</cp:lastPrinted>
  <dcterms:created xsi:type="dcterms:W3CDTF">2021-01-23T12:38:00Z</dcterms:created>
  <dcterms:modified xsi:type="dcterms:W3CDTF">2021-01-23T12:40:00Z</dcterms:modified>
</cp:coreProperties>
</file>