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87" w:rsidRPr="00970BF2" w:rsidRDefault="009F3287" w:rsidP="00115646">
      <w:pPr>
        <w:spacing w:line="240" w:lineRule="auto"/>
        <w:rPr>
          <w:rFonts w:cs="Arial"/>
          <w:i/>
          <w:color w:val="000000" w:themeColor="text1"/>
          <w:sz w:val="24"/>
          <w:u w:val="single"/>
        </w:rPr>
      </w:pPr>
      <w:bookmarkStart w:id="0" w:name="_GoBack"/>
      <w:bookmarkEnd w:id="0"/>
      <w:r w:rsidRPr="00970BF2">
        <w:rPr>
          <w:rFonts w:cs="Arial"/>
          <w:i/>
          <w:color w:val="000000" w:themeColor="text1"/>
          <w:sz w:val="24"/>
          <w:u w:val="single"/>
        </w:rPr>
        <w:t xml:space="preserve">Arbeitsblatt 2: Der historische Hintergrund der Novelle </w:t>
      </w:r>
      <w:r w:rsidR="008420C7" w:rsidRPr="008420C7">
        <w:rPr>
          <w:rFonts w:cs="Arial"/>
          <w:i/>
          <w:color w:val="000000" w:themeColor="text1"/>
          <w:sz w:val="24"/>
          <w:u w:val="single"/>
        </w:rPr>
        <w:t>›Kleider machen Leute‹</w:t>
      </w:r>
    </w:p>
    <w:p w:rsidR="009F3287" w:rsidRPr="00970BF2" w:rsidRDefault="009F3287" w:rsidP="00115646">
      <w:pPr>
        <w:spacing w:line="240" w:lineRule="auto"/>
        <w:rPr>
          <w:rFonts w:cs="Arial"/>
          <w:color w:val="000000" w:themeColor="text1"/>
        </w:rPr>
      </w:pPr>
    </w:p>
    <w:p w:rsidR="009F3287" w:rsidRPr="00970BF2" w:rsidRDefault="003B707B" w:rsidP="00115646">
      <w:pPr>
        <w:spacing w:line="240" w:lineRule="auto"/>
        <w:jc w:val="both"/>
        <w:rPr>
          <w:rFonts w:cs="Arial"/>
          <w:color w:val="000000" w:themeColor="text1"/>
          <w:sz w:val="22"/>
        </w:rPr>
      </w:pPr>
      <w:r>
        <w:rPr>
          <w:rFonts w:cs="Arial"/>
          <w:color w:val="000000" w:themeColor="text1"/>
          <w:sz w:val="22"/>
        </w:rPr>
        <w:t>„</w:t>
      </w:r>
      <w:r w:rsidR="009F3287" w:rsidRPr="00970BF2">
        <w:rPr>
          <w:rFonts w:cs="Arial"/>
          <w:color w:val="000000" w:themeColor="text1"/>
          <w:sz w:val="22"/>
        </w:rPr>
        <w:t xml:space="preserve">Für das Verständnis </w:t>
      </w:r>
      <w:r w:rsidR="009F3287" w:rsidRPr="00970BF2">
        <w:rPr>
          <w:rFonts w:cs="Arial"/>
          <w:i/>
          <w:color w:val="000000" w:themeColor="text1"/>
          <w:sz w:val="22"/>
        </w:rPr>
        <w:t>von Kleider machen Leute</w:t>
      </w:r>
      <w:r w:rsidR="009F3287" w:rsidRPr="00970BF2">
        <w:rPr>
          <w:rFonts w:cs="Arial"/>
          <w:color w:val="000000" w:themeColor="text1"/>
          <w:sz w:val="22"/>
        </w:rPr>
        <w:t xml:space="preserve"> muss der zeitgeschichtliche Hintergrund viel st</w:t>
      </w:r>
      <w:r w:rsidR="00100B96" w:rsidRPr="00970BF2">
        <w:rPr>
          <w:rFonts w:cs="Arial"/>
          <w:color w:val="000000" w:themeColor="text1"/>
          <w:sz w:val="22"/>
        </w:rPr>
        <w:t>ä</w:t>
      </w:r>
      <w:r w:rsidR="009F3287" w:rsidRPr="00970BF2">
        <w:rPr>
          <w:rFonts w:cs="Arial"/>
          <w:color w:val="000000" w:themeColor="text1"/>
          <w:sz w:val="22"/>
        </w:rPr>
        <w:t xml:space="preserve">rker, als das bei gängigen Interpretationen der Fall ist, herangezogen werden. Während der Arbeit am 2. Teil des Zyklus </w:t>
      </w:r>
      <w:r w:rsidR="00173295" w:rsidRPr="00970BF2">
        <w:rPr>
          <w:rFonts w:cs="Arial"/>
          <w:color w:val="000000" w:themeColor="text1"/>
          <w:sz w:val="22"/>
        </w:rPr>
        <w:t xml:space="preserve">kommt es zu </w:t>
      </w:r>
      <w:r w:rsidR="009F3287" w:rsidRPr="00970BF2">
        <w:rPr>
          <w:rFonts w:cs="Arial"/>
          <w:color w:val="000000" w:themeColor="text1"/>
          <w:sz w:val="22"/>
        </w:rPr>
        <w:t>politischen Ereignisse</w:t>
      </w:r>
      <w:r>
        <w:rPr>
          <w:rFonts w:cs="Arial"/>
          <w:color w:val="000000" w:themeColor="text1"/>
          <w:sz w:val="22"/>
        </w:rPr>
        <w:t>n</w:t>
      </w:r>
      <w:r w:rsidR="009F3287" w:rsidRPr="00970BF2">
        <w:rPr>
          <w:rFonts w:cs="Arial"/>
          <w:color w:val="000000" w:themeColor="text1"/>
          <w:sz w:val="22"/>
        </w:rPr>
        <w:t xml:space="preserve"> in Polen, die durch zahlreiche Anspielungen in Kleider machen Leute präsent sind. Als polnischer Graf durch Bekleidung und Lebensgeschichte ausgezeichnet, trifft Strapinski sogar im weltabgeschiedenen Goldach auf eine internationale Polenmode (20)! Wie kommt das?</w:t>
      </w:r>
    </w:p>
    <w:p w:rsidR="009F3287" w:rsidRPr="00970BF2" w:rsidRDefault="009F3287" w:rsidP="00115646">
      <w:pPr>
        <w:spacing w:line="240" w:lineRule="auto"/>
        <w:jc w:val="both"/>
        <w:rPr>
          <w:rFonts w:cs="Arial"/>
          <w:color w:val="000000" w:themeColor="text1"/>
          <w:sz w:val="22"/>
        </w:rPr>
      </w:pPr>
      <w:r w:rsidRPr="00970BF2">
        <w:rPr>
          <w:rFonts w:cs="Arial"/>
          <w:color w:val="000000" w:themeColor="text1"/>
          <w:sz w:val="22"/>
        </w:rPr>
        <w:t>Durch die Teilungen</w:t>
      </w:r>
      <w:r w:rsidR="00173295" w:rsidRPr="00970BF2">
        <w:rPr>
          <w:rFonts w:cs="Arial"/>
          <w:color w:val="000000" w:themeColor="text1"/>
          <w:sz w:val="22"/>
        </w:rPr>
        <w:t xml:space="preserve"> Polens</w:t>
      </w:r>
      <w:r w:rsidRPr="00970BF2">
        <w:rPr>
          <w:rFonts w:cs="Arial"/>
          <w:color w:val="000000" w:themeColor="text1"/>
          <w:sz w:val="22"/>
        </w:rPr>
        <w:t xml:space="preserve"> (1772, 1793 und 1795) und dann vor allem als mit Russland in Personalunion verbundenes Kongresspolen (seit 1815) war das Land ganz offensichtlich nichts anderes als der Spielball europäischer Territorialpolitik geworden. Eine polnische Nationalbewegung, die sich unter diesem Druck besonders stark entwickelte und v.</w:t>
      </w:r>
      <w:r w:rsidR="008420C7">
        <w:rPr>
          <w:rFonts w:cs="Arial"/>
          <w:color w:val="000000" w:themeColor="text1"/>
          <w:sz w:val="22"/>
        </w:rPr>
        <w:t> </w:t>
      </w:r>
      <w:r w:rsidRPr="00970BF2">
        <w:rPr>
          <w:rFonts w:cs="Arial"/>
          <w:color w:val="000000" w:themeColor="text1"/>
          <w:sz w:val="22"/>
        </w:rPr>
        <w:t>a. in Paris ihr Zentrum hatte (vgl. den Dichter Adam Mickiewicz oder den Komponisten und Klaviervirtuosen Frédéric Chopin), war gerade deshalb so lautstark, weil es ihr an tatsächlichem politischem Einfluss fehlte. Diese Bewegung konnte auf die Sympathie des europäischen Bildungsbürgertums in Salons, geselligen Kreisen und an Stammtischen zählen, nicht jedoch auf eine wirkungsvolle politische Unterstützung durch die Regierungen dieser Länder. Die erfolglosen polnischen Aufstände 1830</w:t>
      </w:r>
      <w:r w:rsidR="00173295" w:rsidRPr="00970BF2">
        <w:rPr>
          <w:rFonts w:cs="Arial"/>
          <w:color w:val="000000" w:themeColor="text1"/>
          <w:sz w:val="22"/>
        </w:rPr>
        <w:t>/31</w:t>
      </w:r>
      <w:r w:rsidRPr="00970BF2">
        <w:rPr>
          <w:rFonts w:cs="Arial"/>
          <w:color w:val="000000" w:themeColor="text1"/>
          <w:sz w:val="22"/>
        </w:rPr>
        <w:t xml:space="preserve"> in Warschau und 1846 in Krakau, auf die in Kleider machen Leute übrigens angespielt wird (16), wurden von Russland mit Duldung der anderen Großmächte jedes Mal blutig niedergeschlagen. </w:t>
      </w:r>
    </w:p>
    <w:p w:rsidR="009F3287" w:rsidRPr="00970BF2" w:rsidRDefault="00A16055" w:rsidP="00115646">
      <w:pPr>
        <w:spacing w:line="240" w:lineRule="auto"/>
        <w:jc w:val="both"/>
        <w:rPr>
          <w:rFonts w:cs="Arial"/>
          <w:color w:val="000000" w:themeColor="text1"/>
          <w:sz w:val="22"/>
        </w:rPr>
      </w:pPr>
      <w:r>
        <w:rPr>
          <w:rFonts w:cs="Arial"/>
          <w:color w:val="000000" w:themeColor="text1"/>
          <w:sz w:val="22"/>
        </w:rPr>
        <w:t>Vor</w:t>
      </w:r>
      <w:r w:rsidR="009F3287" w:rsidRPr="00970BF2">
        <w:rPr>
          <w:rFonts w:cs="Arial"/>
          <w:color w:val="000000" w:themeColor="text1"/>
          <w:sz w:val="22"/>
        </w:rPr>
        <w:t xml:space="preserve"> dem Hintergrund dieser Ereignisse ist die Figur des Wenzel Strapinski zu betrachten, dessen gesamte Kindheitsgeschichte im Grenzgebiet zu Polen abl</w:t>
      </w:r>
      <w:r w:rsidR="00173295" w:rsidRPr="00970BF2">
        <w:rPr>
          <w:rFonts w:cs="Arial"/>
          <w:color w:val="000000" w:themeColor="text1"/>
          <w:sz w:val="22"/>
        </w:rPr>
        <w:t>äuft</w:t>
      </w:r>
      <w:r w:rsidR="009F3287" w:rsidRPr="00970BF2">
        <w:rPr>
          <w:rFonts w:cs="Arial"/>
          <w:color w:val="000000" w:themeColor="text1"/>
          <w:sz w:val="22"/>
        </w:rPr>
        <w:t xml:space="preserve"> (12: </w:t>
      </w:r>
      <w:r w:rsidR="008420C7">
        <w:rPr>
          <w:rFonts w:cs="Arial"/>
          <w:color w:val="000000" w:themeColor="text1"/>
          <w:sz w:val="22"/>
        </w:rPr>
        <w:t>„</w:t>
      </w:r>
      <w:r w:rsidR="009F3287" w:rsidRPr="00970BF2">
        <w:rPr>
          <w:rFonts w:cs="Arial"/>
          <w:color w:val="000000" w:themeColor="text1"/>
          <w:sz w:val="22"/>
        </w:rPr>
        <w:t xml:space="preserve">ein geborener Schlesier") und der als Schneidergeselle „einige Wochen im Polnischen gearbeitet" hat (20). Das polnische Lied, das der Held zur Begeisterung der </w:t>
      </w:r>
      <w:proofErr w:type="spellStart"/>
      <w:r w:rsidR="009F3287" w:rsidRPr="00970BF2">
        <w:rPr>
          <w:rFonts w:cs="Arial"/>
          <w:color w:val="000000" w:themeColor="text1"/>
          <w:sz w:val="22"/>
        </w:rPr>
        <w:t>Goldacher</w:t>
      </w:r>
      <w:proofErr w:type="spellEnd"/>
      <w:r w:rsidR="009F3287" w:rsidRPr="00970BF2">
        <w:rPr>
          <w:rFonts w:cs="Arial"/>
          <w:color w:val="000000" w:themeColor="text1"/>
          <w:sz w:val="22"/>
        </w:rPr>
        <w:t xml:space="preserve"> Bürger singt, trifft ja nicht bloß eine musikalische Polenmode („Lieder, die in den dreißiger Jahren Mode waren").</w:t>
      </w:r>
    </w:p>
    <w:p w:rsidR="009F3287" w:rsidRPr="00970BF2" w:rsidRDefault="009F3287" w:rsidP="00115646">
      <w:pPr>
        <w:spacing w:line="240" w:lineRule="auto"/>
        <w:jc w:val="both"/>
        <w:rPr>
          <w:rFonts w:cs="Arial"/>
          <w:color w:val="000000" w:themeColor="text1"/>
          <w:sz w:val="22"/>
        </w:rPr>
      </w:pPr>
      <w:r w:rsidRPr="00970BF2">
        <w:rPr>
          <w:rFonts w:cs="Arial"/>
          <w:color w:val="000000" w:themeColor="text1"/>
          <w:sz w:val="22"/>
        </w:rPr>
        <w:t xml:space="preserve">[…] In </w:t>
      </w:r>
      <w:proofErr w:type="spellStart"/>
      <w:r w:rsidRPr="00970BF2">
        <w:rPr>
          <w:rFonts w:cs="Arial"/>
          <w:color w:val="000000" w:themeColor="text1"/>
          <w:sz w:val="22"/>
        </w:rPr>
        <w:t>Nettchens</w:t>
      </w:r>
      <w:proofErr w:type="spellEnd"/>
      <w:r w:rsidRPr="00970BF2">
        <w:rPr>
          <w:rFonts w:cs="Arial"/>
          <w:color w:val="000000" w:themeColor="text1"/>
          <w:sz w:val="22"/>
        </w:rPr>
        <w:t xml:space="preserve"> Reaktion auf Strapinskis Liedvortrag: „Ach, das Nationale ist immer so schön!" wird die Polenmode als Nationalbegeisterung noch deutlicher karikiert.</w:t>
      </w:r>
    </w:p>
    <w:p w:rsidR="009F3287" w:rsidRPr="00970BF2" w:rsidRDefault="009F3287" w:rsidP="00115646">
      <w:pPr>
        <w:spacing w:line="240" w:lineRule="auto"/>
        <w:jc w:val="both"/>
        <w:rPr>
          <w:rFonts w:cs="Arial"/>
          <w:color w:val="000000" w:themeColor="text1"/>
          <w:sz w:val="22"/>
        </w:rPr>
      </w:pPr>
      <w:r w:rsidRPr="00970BF2">
        <w:rPr>
          <w:rFonts w:cs="Arial"/>
          <w:color w:val="000000" w:themeColor="text1"/>
          <w:sz w:val="22"/>
        </w:rPr>
        <w:t>Im Januar 1863, während Kellers Arbeiten am 2.</w:t>
      </w:r>
      <w:r w:rsidR="00A16055">
        <w:rPr>
          <w:rFonts w:cs="Arial"/>
          <w:color w:val="000000" w:themeColor="text1"/>
          <w:sz w:val="22"/>
        </w:rPr>
        <w:t xml:space="preserve"> </w:t>
      </w:r>
      <w:proofErr w:type="spellStart"/>
      <w:r w:rsidRPr="00970BF2">
        <w:rPr>
          <w:rFonts w:cs="Arial"/>
          <w:color w:val="000000" w:themeColor="text1"/>
          <w:sz w:val="22"/>
        </w:rPr>
        <w:t>Seldwyla</w:t>
      </w:r>
      <w:proofErr w:type="spellEnd"/>
      <w:r w:rsidRPr="00970BF2">
        <w:rPr>
          <w:rFonts w:cs="Arial"/>
          <w:color w:val="000000" w:themeColor="text1"/>
          <w:sz w:val="22"/>
        </w:rPr>
        <w:t xml:space="preserve">-Teil, erhoben sich die Polen erneut, da sie die Hoffnung hegen konnten, Napoleon III. würde sie im Zuge seiner französischen Hegemonialpläne unterstützen. Die Hoffnung trog. Abgesichert durch die Militärkonvention mit Preußen unterdrückte Russland den polnischen Freiheitskampf, ohne dass es zu Hilfe bringenden Interventionen gekommen wäre. Die Stimmung in ganz Europa zugunsten Polens bleibt moralische Entrüstung, an den harten Fakten der Machtpolitik ändert sich nichts. Die öffentliche Meinung der Schweiz entspricht auch hier </w:t>
      </w:r>
      <w:proofErr w:type="gramStart"/>
      <w:r w:rsidRPr="00970BF2">
        <w:rPr>
          <w:rFonts w:cs="Arial"/>
          <w:color w:val="000000" w:themeColor="text1"/>
          <w:sz w:val="22"/>
        </w:rPr>
        <w:t>der anderer europäischer</w:t>
      </w:r>
      <w:proofErr w:type="gramEnd"/>
      <w:r w:rsidRPr="00970BF2">
        <w:rPr>
          <w:rFonts w:cs="Arial"/>
          <w:color w:val="000000" w:themeColor="text1"/>
          <w:sz w:val="22"/>
        </w:rPr>
        <w:t xml:space="preserve"> Staaten. Besonders die liberalen Schweizer Blätter sprechen sich gegen die Neutralitätspolitik ihres Bundesrates aus, ohne jedoch konkreten politischen Einfluss nehmen zu können. Im März 1863 wird in Zürich ein „Provisorisches Komitee zur Unterstützung der Polen" gegründet, dem auch Gottfried Keller in seiner Eigenschaft als Staatsschreiber angehört und der er sich als Sekretär zur Verfügung stellt. Es gilt, die Kriegsfreiwilligen aus Frankreich und Italien auf ihrem Weg nach Polen zu unterstützen und dann, als das traurige Ende des Aufstands offenkundig ist, den Strom der Flüchtlinge zu kanalisieren, unterzubringen und zu versorgen. In seiner Eigenschaft als Sekretär dieses Komitees hat Gottfried Keller die Spendenaufrufe zum größten Teil selbst entworfen und verfasst.</w:t>
      </w:r>
      <w:r w:rsidR="003B707B">
        <w:rPr>
          <w:rFonts w:cs="Arial"/>
          <w:color w:val="000000" w:themeColor="text1"/>
          <w:sz w:val="22"/>
        </w:rPr>
        <w:t>“</w:t>
      </w:r>
    </w:p>
    <w:p w:rsidR="003B707B" w:rsidRDefault="003B707B" w:rsidP="00115646">
      <w:pPr>
        <w:spacing w:line="240" w:lineRule="auto"/>
        <w:jc w:val="both"/>
        <w:rPr>
          <w:rFonts w:cs="Arial"/>
          <w:i/>
          <w:color w:val="000000" w:themeColor="text1"/>
          <w:sz w:val="18"/>
          <w:szCs w:val="16"/>
        </w:rPr>
      </w:pPr>
    </w:p>
    <w:p w:rsidR="001E1E70" w:rsidRPr="00970BF2" w:rsidRDefault="001E1E70" w:rsidP="00115646">
      <w:pPr>
        <w:spacing w:line="240" w:lineRule="auto"/>
        <w:jc w:val="both"/>
        <w:rPr>
          <w:rFonts w:cs="Arial"/>
          <w:i/>
          <w:color w:val="000000" w:themeColor="text1"/>
          <w:sz w:val="18"/>
          <w:szCs w:val="16"/>
        </w:rPr>
      </w:pPr>
      <w:r w:rsidRPr="00970BF2">
        <w:rPr>
          <w:rFonts w:cs="Arial"/>
          <w:i/>
          <w:color w:val="000000" w:themeColor="text1"/>
          <w:sz w:val="18"/>
          <w:szCs w:val="16"/>
        </w:rPr>
        <w:t>Die Seitenzahlen in Klammern beziehen sich auf die Ausgabe der Reclams Universal-Bibliothek 7470.</w:t>
      </w:r>
    </w:p>
    <w:p w:rsidR="009F3287" w:rsidRPr="00970BF2" w:rsidRDefault="009F3287" w:rsidP="00115646">
      <w:pPr>
        <w:spacing w:line="240" w:lineRule="auto"/>
        <w:jc w:val="both"/>
        <w:rPr>
          <w:rFonts w:cs="Arial"/>
          <w:bCs/>
          <w:i/>
          <w:color w:val="000000" w:themeColor="text1"/>
          <w:sz w:val="18"/>
          <w:szCs w:val="16"/>
        </w:rPr>
      </w:pPr>
      <w:r w:rsidRPr="00970BF2">
        <w:rPr>
          <w:rFonts w:cs="Arial"/>
          <w:i/>
          <w:color w:val="000000" w:themeColor="text1"/>
          <w:sz w:val="18"/>
          <w:szCs w:val="16"/>
        </w:rPr>
        <w:t>Entnommen und bea</w:t>
      </w:r>
      <w:r w:rsidR="001E1E70" w:rsidRPr="00970BF2">
        <w:rPr>
          <w:rFonts w:cs="Arial"/>
          <w:i/>
          <w:color w:val="000000" w:themeColor="text1"/>
          <w:sz w:val="18"/>
          <w:szCs w:val="16"/>
        </w:rPr>
        <w:t xml:space="preserve">rbeitet aus: Gottfried Keller: </w:t>
      </w:r>
      <w:r w:rsidRPr="00970BF2">
        <w:rPr>
          <w:rFonts w:cs="Arial"/>
          <w:i/>
          <w:color w:val="000000" w:themeColor="text1"/>
          <w:sz w:val="18"/>
          <w:szCs w:val="16"/>
        </w:rPr>
        <w:t xml:space="preserve">Interpretation von Rolf Selbmann. </w:t>
      </w:r>
      <w:hyperlink r:id="rId8" w:history="1">
        <w:r w:rsidR="001E1E70" w:rsidRPr="00970BF2">
          <w:rPr>
            <w:rStyle w:val="Hyperlink"/>
            <w:rFonts w:cs="Arial"/>
            <w:i/>
            <w:color w:val="000000" w:themeColor="text1"/>
            <w:sz w:val="18"/>
            <w:szCs w:val="16"/>
          </w:rPr>
          <w:t>http://epub.ub.uni-muenchen.de/4926/1/4926.pdf</w:t>
        </w:r>
      </w:hyperlink>
      <w:r w:rsidR="001E1E70" w:rsidRPr="00970BF2">
        <w:rPr>
          <w:rFonts w:cs="Arial"/>
          <w:i/>
          <w:color w:val="000000" w:themeColor="text1"/>
          <w:sz w:val="18"/>
          <w:szCs w:val="16"/>
        </w:rPr>
        <w:t>, S.14ff.</w:t>
      </w:r>
    </w:p>
    <w:p w:rsidR="009F3287" w:rsidRPr="00970BF2" w:rsidRDefault="009F3287" w:rsidP="00115646">
      <w:pPr>
        <w:spacing w:line="240" w:lineRule="auto"/>
        <w:rPr>
          <w:rFonts w:cs="Arial"/>
          <w:b/>
          <w:bCs/>
          <w:color w:val="000000" w:themeColor="text1"/>
        </w:rPr>
      </w:pPr>
    </w:p>
    <w:p w:rsidR="009F3287" w:rsidRPr="00970BF2" w:rsidRDefault="00015C78" w:rsidP="00115646">
      <w:pPr>
        <w:spacing w:line="240" w:lineRule="auto"/>
        <w:rPr>
          <w:rFonts w:cs="Arial"/>
          <w:color w:val="000000" w:themeColor="text1"/>
        </w:rPr>
      </w:pPr>
      <w:r w:rsidRPr="00970BF2">
        <w:rPr>
          <w:rFonts w:cs="Arial"/>
          <w:noProof/>
          <w:color w:val="000000" w:themeColor="text1"/>
        </w:rPr>
        <w:lastRenderedPageBreak/>
        <w:drawing>
          <wp:inline distT="0" distB="0" distL="0" distR="0" wp14:anchorId="22961F23" wp14:editId="743556C1">
            <wp:extent cx="3267075" cy="261937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619375"/>
                    </a:xfrm>
                    <a:prstGeom prst="rect">
                      <a:avLst/>
                    </a:prstGeom>
                    <a:noFill/>
                    <a:ln>
                      <a:noFill/>
                    </a:ln>
                  </pic:spPr>
                </pic:pic>
              </a:graphicData>
            </a:graphic>
          </wp:inline>
        </w:drawing>
      </w:r>
      <w:r w:rsidR="009F3287" w:rsidRPr="00970BF2">
        <w:rPr>
          <w:rFonts w:cs="Arial"/>
          <w:color w:val="000000" w:themeColor="text1"/>
        </w:rPr>
        <w:t xml:space="preserve"> </w:t>
      </w:r>
      <w:r w:rsidRPr="00970BF2">
        <w:rPr>
          <w:rFonts w:cs="Arial"/>
          <w:noProof/>
          <w:color w:val="000000" w:themeColor="text1"/>
        </w:rPr>
        <w:drawing>
          <wp:inline distT="0" distB="0" distL="0" distR="0" wp14:anchorId="3D4E3089" wp14:editId="7BA8CC5C">
            <wp:extent cx="2362200" cy="27908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362200" cy="2790825"/>
                    </a:xfrm>
                    <a:prstGeom prst="rect">
                      <a:avLst/>
                    </a:prstGeom>
                    <a:noFill/>
                    <a:ln>
                      <a:noFill/>
                    </a:ln>
                  </pic:spPr>
                </pic:pic>
              </a:graphicData>
            </a:graphic>
          </wp:inline>
        </w:drawing>
      </w:r>
    </w:p>
    <w:p w:rsidR="009F3287" w:rsidRPr="00970BF2" w:rsidRDefault="009F3287" w:rsidP="00115646">
      <w:pPr>
        <w:spacing w:line="240" w:lineRule="auto"/>
        <w:rPr>
          <w:rFonts w:cs="Arial"/>
          <w:i/>
          <w:color w:val="000000" w:themeColor="text1"/>
          <w:szCs w:val="16"/>
        </w:rPr>
      </w:pPr>
      <w:r w:rsidRPr="00970BF2">
        <w:rPr>
          <w:rFonts w:cs="Arial"/>
          <w:i/>
          <w:color w:val="000000" w:themeColor="text1"/>
          <w:szCs w:val="16"/>
        </w:rPr>
        <w:t xml:space="preserve">Aus: </w:t>
      </w:r>
      <w:proofErr w:type="spellStart"/>
      <w:r w:rsidRPr="00970BF2">
        <w:rPr>
          <w:rFonts w:cs="Arial"/>
          <w:i/>
          <w:color w:val="000000" w:themeColor="text1"/>
          <w:szCs w:val="16"/>
        </w:rPr>
        <w:t>Lewak</w:t>
      </w:r>
      <w:proofErr w:type="spellEnd"/>
      <w:r w:rsidRPr="00970BF2">
        <w:rPr>
          <w:rFonts w:cs="Arial"/>
          <w:i/>
          <w:color w:val="000000" w:themeColor="text1"/>
          <w:szCs w:val="16"/>
        </w:rPr>
        <w:t>, Adam (Hrsg.): Gottfried Keller und der polnische Freiheitskampf vom Jahre 1863/64. Akten und Briefe.</w:t>
      </w:r>
      <w:r w:rsidR="00BF7514" w:rsidRPr="00970BF2">
        <w:rPr>
          <w:rFonts w:cs="Arial"/>
          <w:i/>
          <w:color w:val="000000" w:themeColor="text1"/>
          <w:szCs w:val="16"/>
        </w:rPr>
        <w:t xml:space="preserve"> </w:t>
      </w:r>
      <w:r w:rsidRPr="00970BF2">
        <w:rPr>
          <w:rFonts w:cs="Arial"/>
          <w:i/>
          <w:color w:val="000000" w:themeColor="text1"/>
          <w:szCs w:val="16"/>
        </w:rPr>
        <w:t xml:space="preserve">Zürich: </w:t>
      </w:r>
      <w:proofErr w:type="spellStart"/>
      <w:r w:rsidRPr="00970BF2">
        <w:rPr>
          <w:rFonts w:cs="Arial"/>
          <w:i/>
          <w:color w:val="000000" w:themeColor="text1"/>
          <w:szCs w:val="16"/>
        </w:rPr>
        <w:t>Orell</w:t>
      </w:r>
      <w:proofErr w:type="spellEnd"/>
      <w:r w:rsidRPr="00970BF2">
        <w:rPr>
          <w:rFonts w:cs="Arial"/>
          <w:i/>
          <w:color w:val="000000" w:themeColor="text1"/>
          <w:szCs w:val="16"/>
        </w:rPr>
        <w:t xml:space="preserve"> Füssli 1927.</w:t>
      </w:r>
    </w:p>
    <w:p w:rsidR="009F3287" w:rsidRPr="00970BF2" w:rsidRDefault="009F3287" w:rsidP="00115646">
      <w:pPr>
        <w:spacing w:line="240" w:lineRule="auto"/>
        <w:rPr>
          <w:rFonts w:cs="Arial"/>
          <w:color w:val="000000" w:themeColor="text1"/>
        </w:rPr>
      </w:pPr>
    </w:p>
    <w:p w:rsidR="009F3287" w:rsidRPr="00970BF2" w:rsidRDefault="009F3287" w:rsidP="00115646">
      <w:pPr>
        <w:spacing w:line="240" w:lineRule="auto"/>
        <w:rPr>
          <w:rFonts w:cs="Arial"/>
          <w:color w:val="000000" w:themeColor="text1"/>
        </w:rPr>
      </w:pPr>
    </w:p>
    <w:p w:rsidR="009F3287" w:rsidRPr="00970BF2" w:rsidRDefault="0089203B" w:rsidP="00115646">
      <w:pPr>
        <w:spacing w:line="240" w:lineRule="auto"/>
        <w:rPr>
          <w:rFonts w:cs="Arial"/>
          <w:b/>
          <w:color w:val="000000" w:themeColor="text1"/>
          <w:sz w:val="22"/>
        </w:rPr>
      </w:pPr>
      <w:r w:rsidRPr="00970BF2">
        <w:rPr>
          <w:rFonts w:cs="Arial"/>
          <w:b/>
          <w:color w:val="000000" w:themeColor="text1"/>
          <w:sz w:val="22"/>
        </w:rPr>
        <w:t>Aufgaben</w:t>
      </w:r>
    </w:p>
    <w:p w:rsidR="009F3287" w:rsidRPr="00970BF2" w:rsidRDefault="009F3287" w:rsidP="00115646">
      <w:pPr>
        <w:spacing w:line="240" w:lineRule="auto"/>
        <w:jc w:val="both"/>
        <w:rPr>
          <w:rFonts w:cs="Arial"/>
          <w:i/>
          <w:color w:val="000000" w:themeColor="text1"/>
          <w:sz w:val="22"/>
        </w:rPr>
      </w:pPr>
      <w:r w:rsidRPr="00970BF2">
        <w:rPr>
          <w:rFonts w:cs="Arial"/>
          <w:i/>
          <w:color w:val="000000" w:themeColor="text1"/>
          <w:sz w:val="22"/>
        </w:rPr>
        <w:t>1. Welche Inhalte vermuten Sie hinter einer Novelle mit dem Titel ›Kleider machen Leute‹?</w:t>
      </w:r>
    </w:p>
    <w:p w:rsidR="009F3287" w:rsidRPr="00970BF2" w:rsidRDefault="009F3287" w:rsidP="00115646">
      <w:pPr>
        <w:spacing w:line="240" w:lineRule="auto"/>
        <w:jc w:val="both"/>
        <w:rPr>
          <w:rFonts w:cs="Arial"/>
          <w:i/>
          <w:color w:val="000000" w:themeColor="text1"/>
          <w:sz w:val="22"/>
        </w:rPr>
      </w:pPr>
    </w:p>
    <w:p w:rsidR="009F3287" w:rsidRPr="00970BF2" w:rsidRDefault="009F3287" w:rsidP="00115646">
      <w:pPr>
        <w:spacing w:line="240" w:lineRule="auto"/>
        <w:jc w:val="both"/>
        <w:rPr>
          <w:rFonts w:cs="Arial"/>
          <w:i/>
          <w:color w:val="000000" w:themeColor="text1"/>
          <w:sz w:val="22"/>
        </w:rPr>
      </w:pPr>
      <w:r w:rsidRPr="00970BF2">
        <w:rPr>
          <w:rFonts w:cs="Arial"/>
          <w:i/>
          <w:color w:val="000000" w:themeColor="text1"/>
          <w:sz w:val="22"/>
        </w:rPr>
        <w:t xml:space="preserve">2. Diskutieren Sie auf der Grundlage des Quellentextes und dessen historischen Ausführungen, warum die </w:t>
      </w:r>
      <w:proofErr w:type="spellStart"/>
      <w:r w:rsidRPr="00970BF2">
        <w:rPr>
          <w:rFonts w:cs="Arial"/>
          <w:i/>
          <w:color w:val="000000" w:themeColor="text1"/>
          <w:sz w:val="22"/>
        </w:rPr>
        <w:t>Seldwyler</w:t>
      </w:r>
      <w:proofErr w:type="spellEnd"/>
      <w:r w:rsidRPr="00970BF2">
        <w:rPr>
          <w:rFonts w:cs="Arial"/>
          <w:i/>
          <w:color w:val="000000" w:themeColor="text1"/>
          <w:sz w:val="22"/>
        </w:rPr>
        <w:t xml:space="preserve"> ausgerechnet einen polnischen Grafen so verehren. Wäre eine solche Verwechslung und Verehrung heutzutage bei dem Vertreter einer anderen Nation denkbar?</w:t>
      </w:r>
    </w:p>
    <w:p w:rsidR="009F3287" w:rsidRPr="00970BF2" w:rsidRDefault="009F3287" w:rsidP="00115646">
      <w:pPr>
        <w:spacing w:line="240" w:lineRule="auto"/>
        <w:jc w:val="both"/>
        <w:rPr>
          <w:rFonts w:cs="Arial"/>
          <w:i/>
          <w:color w:val="000000" w:themeColor="text1"/>
          <w:sz w:val="22"/>
        </w:rPr>
      </w:pPr>
    </w:p>
    <w:p w:rsidR="009F3287" w:rsidRPr="00970BF2" w:rsidRDefault="00A1615E" w:rsidP="00115646">
      <w:pPr>
        <w:spacing w:line="240" w:lineRule="auto"/>
        <w:jc w:val="both"/>
        <w:rPr>
          <w:rFonts w:cs="Arial"/>
          <w:i/>
          <w:color w:val="000000" w:themeColor="text1"/>
          <w:sz w:val="22"/>
        </w:rPr>
      </w:pPr>
      <w:r w:rsidRPr="00970BF2">
        <w:rPr>
          <w:rFonts w:cs="Arial"/>
          <w:i/>
          <w:color w:val="000000" w:themeColor="text1"/>
          <w:sz w:val="22"/>
        </w:rPr>
        <w:t>3. Aus dem Internet</w:t>
      </w:r>
    </w:p>
    <w:p w:rsidR="009F3287" w:rsidRPr="00970BF2" w:rsidRDefault="009F3287" w:rsidP="00115646">
      <w:pPr>
        <w:spacing w:line="240" w:lineRule="auto"/>
        <w:jc w:val="both"/>
        <w:rPr>
          <w:rFonts w:cs="Arial"/>
          <w:i/>
          <w:color w:val="000000" w:themeColor="text1"/>
          <w:sz w:val="22"/>
        </w:rPr>
      </w:pPr>
      <w:r w:rsidRPr="00970BF2">
        <w:rPr>
          <w:rFonts w:cs="Arial"/>
          <w:i/>
          <w:color w:val="000000" w:themeColor="text1"/>
          <w:sz w:val="22"/>
        </w:rPr>
        <w:t>Folgende Frage eines Schülers fand sich in einem Internetblog:</w:t>
      </w:r>
    </w:p>
    <w:p w:rsidR="009F3287" w:rsidRPr="00970BF2" w:rsidRDefault="009F3287" w:rsidP="00115646">
      <w:pPr>
        <w:spacing w:line="240" w:lineRule="auto"/>
        <w:jc w:val="both"/>
        <w:rPr>
          <w:rFonts w:cs="Arial"/>
          <w:i/>
          <w:color w:val="000000" w:themeColor="text1"/>
          <w:sz w:val="22"/>
        </w:rPr>
      </w:pPr>
      <w:r w:rsidRPr="00970BF2">
        <w:rPr>
          <w:rFonts w:cs="Arial"/>
          <w:i/>
          <w:color w:val="000000" w:themeColor="text1"/>
          <w:sz w:val="22"/>
        </w:rPr>
        <w:t>„Im 19. Jahrhundert war Polen ein drei</w:t>
      </w:r>
      <w:r w:rsidR="00EA0CBE" w:rsidRPr="00970BF2">
        <w:rPr>
          <w:rFonts w:cs="Arial"/>
          <w:i/>
          <w:color w:val="000000" w:themeColor="text1"/>
          <w:sz w:val="22"/>
        </w:rPr>
        <w:t xml:space="preserve">geteiltes </w:t>
      </w:r>
      <w:r w:rsidRPr="00970BF2">
        <w:rPr>
          <w:rFonts w:cs="Arial"/>
          <w:i/>
          <w:color w:val="000000" w:themeColor="text1"/>
          <w:sz w:val="22"/>
        </w:rPr>
        <w:t>Land. Warum spielt di</w:t>
      </w:r>
      <w:r w:rsidR="001E1E70" w:rsidRPr="00970BF2">
        <w:rPr>
          <w:rFonts w:cs="Arial"/>
          <w:i/>
          <w:color w:val="000000" w:themeColor="text1"/>
          <w:sz w:val="22"/>
        </w:rPr>
        <w:t xml:space="preserve">ese Information </w:t>
      </w:r>
      <w:r w:rsidR="00970BF2">
        <w:rPr>
          <w:rFonts w:cs="Arial"/>
          <w:i/>
          <w:color w:val="000000" w:themeColor="text1"/>
          <w:sz w:val="22"/>
        </w:rPr>
        <w:t xml:space="preserve">bei </w:t>
      </w:r>
      <w:r w:rsidR="001E1E70" w:rsidRPr="00970BF2">
        <w:rPr>
          <w:rFonts w:cs="Arial"/>
          <w:i/>
          <w:color w:val="000000" w:themeColor="text1"/>
          <w:sz w:val="22"/>
        </w:rPr>
        <w:t xml:space="preserve">der Lektüre </w:t>
      </w:r>
      <w:r w:rsidR="00970BF2">
        <w:rPr>
          <w:rFonts w:cs="Arial"/>
          <w:i/>
          <w:color w:val="000000" w:themeColor="text1"/>
          <w:sz w:val="22"/>
        </w:rPr>
        <w:t xml:space="preserve">von </w:t>
      </w:r>
      <w:r w:rsidR="008420C7" w:rsidRPr="008420C7">
        <w:rPr>
          <w:rFonts w:cs="Arial"/>
          <w:i/>
          <w:color w:val="000000" w:themeColor="text1"/>
          <w:sz w:val="22"/>
        </w:rPr>
        <w:t>›Kleider machen Leute‹</w:t>
      </w:r>
      <w:r w:rsidRPr="00970BF2">
        <w:rPr>
          <w:rFonts w:cs="Arial"/>
          <w:i/>
          <w:color w:val="000000" w:themeColor="text1"/>
          <w:sz w:val="22"/>
        </w:rPr>
        <w:t xml:space="preserve"> eine Rolle?“ </w:t>
      </w:r>
    </w:p>
    <w:p w:rsidR="009F3287" w:rsidRPr="00970BF2" w:rsidRDefault="009F3287" w:rsidP="00115646">
      <w:pPr>
        <w:spacing w:line="240" w:lineRule="auto"/>
        <w:jc w:val="both"/>
        <w:rPr>
          <w:rFonts w:cs="Arial"/>
          <w:i/>
          <w:color w:val="000000" w:themeColor="text1"/>
          <w:sz w:val="22"/>
        </w:rPr>
      </w:pPr>
      <w:r w:rsidRPr="00970BF2">
        <w:rPr>
          <w:rFonts w:cs="Arial"/>
          <w:i/>
          <w:color w:val="000000" w:themeColor="text1"/>
          <w:sz w:val="22"/>
        </w:rPr>
        <w:t xml:space="preserve">Schreiben Sie dem Schüler </w:t>
      </w:r>
      <w:r w:rsidR="003D170D" w:rsidRPr="00970BF2">
        <w:rPr>
          <w:rFonts w:cs="Arial"/>
          <w:i/>
          <w:color w:val="000000" w:themeColor="text1"/>
          <w:sz w:val="22"/>
        </w:rPr>
        <w:t>eine Antwort!</w:t>
      </w:r>
    </w:p>
    <w:p w:rsidR="009F3287" w:rsidRPr="00970BF2" w:rsidRDefault="009F3287" w:rsidP="00115646">
      <w:pPr>
        <w:spacing w:line="240" w:lineRule="auto"/>
        <w:jc w:val="both"/>
        <w:rPr>
          <w:rFonts w:cs="Arial"/>
          <w:i/>
          <w:color w:val="000000" w:themeColor="text1"/>
          <w:sz w:val="22"/>
        </w:rPr>
      </w:pPr>
    </w:p>
    <w:p w:rsidR="009F3287" w:rsidRPr="00970BF2" w:rsidRDefault="009F3287" w:rsidP="00115646">
      <w:pPr>
        <w:spacing w:line="240" w:lineRule="auto"/>
        <w:jc w:val="both"/>
        <w:rPr>
          <w:rFonts w:cs="Arial"/>
          <w:i/>
          <w:color w:val="000000" w:themeColor="text1"/>
          <w:sz w:val="22"/>
        </w:rPr>
      </w:pPr>
      <w:r w:rsidRPr="00970BF2">
        <w:rPr>
          <w:rFonts w:cs="Arial"/>
          <w:i/>
          <w:color w:val="000000" w:themeColor="text1"/>
          <w:sz w:val="22"/>
        </w:rPr>
        <w:t xml:space="preserve">4. </w:t>
      </w:r>
      <w:proofErr w:type="spellStart"/>
      <w:r w:rsidRPr="00970BF2">
        <w:rPr>
          <w:rFonts w:cs="Arial"/>
          <w:i/>
          <w:color w:val="000000" w:themeColor="text1"/>
          <w:sz w:val="22"/>
        </w:rPr>
        <w:t>Nettchen</w:t>
      </w:r>
      <w:proofErr w:type="spellEnd"/>
      <w:r w:rsidRPr="00970BF2">
        <w:rPr>
          <w:rFonts w:cs="Arial"/>
          <w:i/>
          <w:color w:val="000000" w:themeColor="text1"/>
          <w:sz w:val="22"/>
        </w:rPr>
        <w:t xml:space="preserve"> und die Schweizer Bürger projizieren S</w:t>
      </w:r>
      <w:r w:rsidR="0002390F" w:rsidRPr="00970BF2">
        <w:rPr>
          <w:rFonts w:cs="Arial"/>
          <w:i/>
          <w:color w:val="000000" w:themeColor="text1"/>
          <w:sz w:val="22"/>
        </w:rPr>
        <w:t>ehnsüchte auf</w:t>
      </w:r>
      <w:r w:rsidRPr="00970BF2">
        <w:rPr>
          <w:rFonts w:cs="Arial"/>
          <w:i/>
          <w:color w:val="000000" w:themeColor="text1"/>
          <w:sz w:val="22"/>
        </w:rPr>
        <w:t xml:space="preserve"> den polnischen Grafen. Benennen Sie diese Sehnsüchte und erklären Sie sie unter Einbeziehung der Hintergrun</w:t>
      </w:r>
      <w:r w:rsidR="003B707B">
        <w:rPr>
          <w:rFonts w:cs="Arial"/>
          <w:i/>
          <w:color w:val="000000" w:themeColor="text1"/>
          <w:sz w:val="22"/>
        </w:rPr>
        <w:t>dinformationen (s. Text oben).</w:t>
      </w:r>
    </w:p>
    <w:p w:rsidR="009F3287" w:rsidRPr="00970BF2" w:rsidRDefault="009F3287" w:rsidP="00115646">
      <w:pPr>
        <w:spacing w:line="240" w:lineRule="auto"/>
        <w:jc w:val="both"/>
        <w:rPr>
          <w:rFonts w:cs="Arial"/>
          <w:i/>
          <w:color w:val="000000" w:themeColor="text1"/>
          <w:sz w:val="22"/>
        </w:rPr>
      </w:pPr>
    </w:p>
    <w:p w:rsidR="009F3287" w:rsidRPr="00970BF2" w:rsidRDefault="0089203B" w:rsidP="00115646">
      <w:pPr>
        <w:spacing w:line="240" w:lineRule="auto"/>
        <w:jc w:val="both"/>
        <w:rPr>
          <w:rFonts w:cs="Arial"/>
          <w:i/>
          <w:color w:val="000000" w:themeColor="text1"/>
          <w:sz w:val="22"/>
        </w:rPr>
      </w:pPr>
      <w:r w:rsidRPr="00970BF2">
        <w:rPr>
          <w:rFonts w:cs="Arial"/>
          <w:i/>
          <w:color w:val="000000" w:themeColor="text1"/>
          <w:sz w:val="22"/>
        </w:rPr>
        <w:t xml:space="preserve">5. </w:t>
      </w:r>
      <w:r w:rsidR="009F3287" w:rsidRPr="00970BF2">
        <w:rPr>
          <w:rFonts w:cs="Arial"/>
          <w:i/>
          <w:color w:val="000000" w:themeColor="text1"/>
          <w:sz w:val="22"/>
        </w:rPr>
        <w:t>Informieren Sie sich über die polnischen Aufstände 1830/31</w:t>
      </w:r>
      <w:r w:rsidR="00E2210A" w:rsidRPr="00970BF2">
        <w:rPr>
          <w:rFonts w:cs="Arial"/>
          <w:i/>
          <w:color w:val="000000" w:themeColor="text1"/>
          <w:sz w:val="22"/>
        </w:rPr>
        <w:t>, 1846/48, 1863</w:t>
      </w:r>
      <w:r w:rsidR="009F3287" w:rsidRPr="00970BF2">
        <w:rPr>
          <w:rFonts w:cs="Arial"/>
          <w:i/>
          <w:color w:val="000000" w:themeColor="text1"/>
          <w:sz w:val="22"/>
        </w:rPr>
        <w:t xml:space="preserve"> und stellen Sie fest, vor welchem historischen Hintergrund sich in Deutschland und der Schweiz ein romantisches Polenbild entwickeln konnte.</w:t>
      </w:r>
    </w:p>
    <w:sectPr w:rsidR="009F3287" w:rsidRPr="00970BF2" w:rsidSect="006D4C1C">
      <w:headerReference w:type="even" r:id="rId11"/>
      <w:headerReference w:type="default" r:id="rId12"/>
      <w:footerReference w:type="even" r:id="rId13"/>
      <w:footerReference w:type="default" r:id="rId14"/>
      <w:pgSz w:w="11906" w:h="16838" w:code="9"/>
      <w:pgMar w:top="544" w:right="1361" w:bottom="851" w:left="1361" w:header="454" w:footer="3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A6" w:rsidRDefault="000E6CA6">
      <w:r>
        <w:separator/>
      </w:r>
    </w:p>
    <w:p w:rsidR="000E6CA6" w:rsidRDefault="000E6CA6"/>
    <w:p w:rsidR="000E6CA6" w:rsidRDefault="000E6CA6"/>
    <w:p w:rsidR="000E6CA6" w:rsidRDefault="000E6CA6"/>
    <w:p w:rsidR="000E6CA6" w:rsidRDefault="000E6CA6"/>
    <w:p w:rsidR="000E6CA6" w:rsidRDefault="000E6CA6"/>
    <w:p w:rsidR="000E6CA6" w:rsidRDefault="000E6CA6"/>
    <w:p w:rsidR="000E6CA6" w:rsidRDefault="000E6CA6"/>
  </w:endnote>
  <w:endnote w:type="continuationSeparator" w:id="0">
    <w:p w:rsidR="000E6CA6" w:rsidRDefault="000E6CA6">
      <w:r>
        <w:continuationSeparator/>
      </w:r>
    </w:p>
    <w:p w:rsidR="000E6CA6" w:rsidRDefault="000E6CA6"/>
    <w:p w:rsidR="000E6CA6" w:rsidRDefault="000E6CA6"/>
    <w:p w:rsidR="000E6CA6" w:rsidRDefault="000E6CA6"/>
    <w:p w:rsidR="000E6CA6" w:rsidRDefault="000E6CA6"/>
    <w:p w:rsidR="000E6CA6" w:rsidRDefault="000E6CA6"/>
    <w:p w:rsidR="000E6CA6" w:rsidRDefault="000E6CA6"/>
    <w:p w:rsidR="000E6CA6" w:rsidRDefault="000E6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13F96" w:rsidTr="008F6304">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13F96" w:rsidTr="008F6304">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13F96" w:rsidTr="008F6304">
                        <w:trPr>
                          <w:trHeight w:val="132"/>
                        </w:trPr>
                        <w:tc>
                          <w:tcPr>
                            <w:tcW w:w="1919" w:type="dxa"/>
                          </w:tcPr>
                          <w:p w:rsidR="00913F96" w:rsidRPr="00D442D6" w:rsidRDefault="00913F96" w:rsidP="008F6304">
                            <w:pPr>
                              <w:spacing w:after="0"/>
                              <w:rPr>
                                <w:rFonts w:ascii="Times New Roman" w:hAnsi="Times New Roman"/>
                                <w:sz w:val="16"/>
                                <w:szCs w:val="16"/>
                              </w:rPr>
                            </w:pPr>
                            <w:r>
                              <w:rPr>
                                <w:rFonts w:ascii="Times New Roman" w:hAnsi="Times New Roman"/>
                                <w:noProof/>
                                <w:sz w:val="16"/>
                                <w:szCs w:val="16"/>
                              </w:rPr>
                              <w:drawing>
                                <wp:inline distT="0" distB="0" distL="0" distR="0" wp14:anchorId="04354C31" wp14:editId="0BB89B84">
                                  <wp:extent cx="1238250" cy="533400"/>
                                  <wp:effectExtent l="0" t="0" r="0" b="0"/>
                                  <wp:docPr id="5" name="Grafik 5"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13F96" w:rsidRPr="00D442D6" w:rsidRDefault="00913F96" w:rsidP="008F6304">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13F96" w:rsidRPr="00D442D6" w:rsidRDefault="00913F96" w:rsidP="008F6304">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5578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55782">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913F96" w:rsidRPr="00D442D6" w:rsidRDefault="00913F96" w:rsidP="008F6304">
                      <w:pPr>
                        <w:spacing w:after="0"/>
                        <w:rPr>
                          <w:rFonts w:ascii="Times New Roman" w:hAnsi="Times New Roman"/>
                          <w:sz w:val="16"/>
                          <w:szCs w:val="16"/>
                        </w:rPr>
                      </w:pPr>
                    </w:p>
                  </w:tc>
                  <w:tc>
                    <w:tcPr>
                      <w:tcW w:w="4519" w:type="dxa"/>
                    </w:tcPr>
                    <w:p w:rsidR="00913F96" w:rsidRPr="00D442D6" w:rsidRDefault="00913F96" w:rsidP="008F6304">
                      <w:pPr>
                        <w:pStyle w:val="RahmenFuzeile"/>
                        <w:jc w:val="center"/>
                        <w:rPr>
                          <w:rFonts w:ascii="Times New Roman" w:hAnsi="Times New Roman"/>
                          <w:szCs w:val="16"/>
                        </w:rPr>
                      </w:pPr>
                    </w:p>
                  </w:tc>
                  <w:tc>
                    <w:tcPr>
                      <w:tcW w:w="2861" w:type="dxa"/>
                    </w:tcPr>
                    <w:p w:rsidR="00913F96" w:rsidRPr="00D442D6" w:rsidRDefault="00913F96" w:rsidP="008F6304">
                      <w:pPr>
                        <w:pStyle w:val="RahmenFuzeile"/>
                        <w:jc w:val="right"/>
                        <w:rPr>
                          <w:rFonts w:ascii="Times New Roman" w:hAnsi="Times New Roman"/>
                          <w:szCs w:val="16"/>
                        </w:rPr>
                      </w:pPr>
                    </w:p>
                  </w:tc>
                </w:tr>
              </w:tbl>
              <w:p w:rsidR="00913F96" w:rsidRPr="00D442D6" w:rsidRDefault="00913F96" w:rsidP="008F6304">
                <w:pPr>
                  <w:spacing w:after="0"/>
                  <w:rPr>
                    <w:rFonts w:ascii="Times New Roman" w:hAnsi="Times New Roman"/>
                    <w:sz w:val="16"/>
                    <w:szCs w:val="16"/>
                  </w:rPr>
                </w:pPr>
              </w:p>
            </w:tc>
            <w:tc>
              <w:tcPr>
                <w:tcW w:w="4519" w:type="dxa"/>
              </w:tcPr>
              <w:p w:rsidR="00913F96" w:rsidRPr="00D442D6" w:rsidRDefault="00913F96" w:rsidP="008F6304">
                <w:pPr>
                  <w:pStyle w:val="RahmenFuzeile"/>
                  <w:jc w:val="center"/>
                  <w:rPr>
                    <w:rFonts w:ascii="Times New Roman" w:hAnsi="Times New Roman"/>
                    <w:szCs w:val="16"/>
                  </w:rPr>
                </w:pPr>
              </w:p>
            </w:tc>
            <w:tc>
              <w:tcPr>
                <w:tcW w:w="2861" w:type="dxa"/>
              </w:tcPr>
              <w:p w:rsidR="00913F96" w:rsidRPr="00D442D6" w:rsidRDefault="00913F96" w:rsidP="008F6304">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A6" w:rsidRDefault="000E6CA6">
      <w:r>
        <w:separator/>
      </w:r>
    </w:p>
    <w:p w:rsidR="000E6CA6" w:rsidRDefault="000E6CA6"/>
    <w:p w:rsidR="000E6CA6" w:rsidRDefault="000E6CA6"/>
    <w:p w:rsidR="000E6CA6" w:rsidRDefault="000E6CA6"/>
    <w:p w:rsidR="000E6CA6" w:rsidRDefault="000E6CA6"/>
    <w:p w:rsidR="000E6CA6" w:rsidRDefault="000E6CA6"/>
    <w:p w:rsidR="000E6CA6" w:rsidRDefault="000E6CA6"/>
    <w:p w:rsidR="000E6CA6" w:rsidRDefault="000E6CA6"/>
  </w:footnote>
  <w:footnote w:type="continuationSeparator" w:id="0">
    <w:p w:rsidR="000E6CA6" w:rsidRDefault="000E6CA6">
      <w:r>
        <w:continuationSeparator/>
      </w:r>
    </w:p>
    <w:p w:rsidR="000E6CA6" w:rsidRDefault="000E6CA6"/>
    <w:p w:rsidR="000E6CA6" w:rsidRDefault="000E6CA6"/>
    <w:p w:rsidR="000E6CA6" w:rsidRDefault="000E6CA6"/>
    <w:p w:rsidR="000E6CA6" w:rsidRDefault="000E6CA6"/>
    <w:p w:rsidR="000E6CA6" w:rsidRDefault="000E6CA6"/>
    <w:p w:rsidR="000E6CA6" w:rsidRDefault="000E6CA6"/>
    <w:p w:rsidR="000E6CA6" w:rsidRDefault="000E6C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9F3287" w:rsidP="00650060">
          <w:pPr>
            <w:pStyle w:val="0berschrift4"/>
          </w:pPr>
          <w:r w:rsidRPr="009F3287">
            <w:t xml:space="preserve">Gottfried Keller: Das romantische Polenbild in der realistischen Novelle </w:t>
          </w:r>
          <w:r w:rsidR="001910BA" w:rsidRPr="001910BA">
            <w:t>›Kleider machen Leute‹</w:t>
          </w:r>
          <w:r w:rsidR="00015C78">
            <w:rPr>
              <w:noProof/>
            </w:rPr>
            <mc:AlternateContent>
              <mc:Choice Requires="wps">
                <w:drawing>
                  <wp:anchor distT="0" distB="0" distL="114300" distR="114300" simplePos="0" relativeHeight="251658240" behindDoc="0" locked="0" layoutInCell="1" allowOverlap="1" wp14:anchorId="7A2DE8EE" wp14:editId="4E4DF536">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A1666" id="_x0000_t202" coordsize="21600,21600" o:spt="202" path="m,l,21600r21600,l21600,xe">
                    <v:stroke joinstyle="miter"/>
                    <v:path gradientshapeok="t" o:connecttype="rect"/>
                  </v:shapetype>
                  <v:shape id="Text Box 104" o:spid="_x0000_s1041" type="#_x0000_t202" style="position:absolute;margin-left:-39.45pt;margin-top:-34.9pt;width:21.9pt;height:8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9F3287" w:rsidP="00E27242">
          <w:pPr>
            <w:pStyle w:val="0berschrift4"/>
            <w:jc w:val="center"/>
          </w:pPr>
          <w:r>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3A7DE0"/>
    <w:multiLevelType w:val="hybridMultilevel"/>
    <w:tmpl w:val="00367650"/>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4820A2C"/>
    <w:multiLevelType w:val="hybridMultilevel"/>
    <w:tmpl w:val="5C14F72A"/>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3D5400C7"/>
    <w:multiLevelType w:val="hybridMultilevel"/>
    <w:tmpl w:val="01208E62"/>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5EAC34BF"/>
    <w:multiLevelType w:val="hybridMultilevel"/>
    <w:tmpl w:val="D6D65084"/>
    <w:lvl w:ilvl="0" w:tplc="FF0293D4">
      <w:start w:val="1"/>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nsid w:val="7FFB060E"/>
    <w:multiLevelType w:val="hybridMultilevel"/>
    <w:tmpl w:val="B1F0BA4C"/>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28"/>
  </w:num>
  <w:num w:numId="4">
    <w:abstractNumId w:val="37"/>
  </w:num>
  <w:num w:numId="5">
    <w:abstractNumId w:val="44"/>
  </w:num>
  <w:num w:numId="6">
    <w:abstractNumId w:val="31"/>
  </w:num>
  <w:num w:numId="7">
    <w:abstractNumId w:val="21"/>
  </w:num>
  <w:num w:numId="8">
    <w:abstractNumId w:val="45"/>
  </w:num>
  <w:num w:numId="9">
    <w:abstractNumId w:val="41"/>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9"/>
  </w:num>
  <w:num w:numId="24">
    <w:abstractNumId w:val="24"/>
  </w:num>
  <w:num w:numId="25">
    <w:abstractNumId w:val="25"/>
  </w:num>
  <w:num w:numId="26">
    <w:abstractNumId w:val="30"/>
  </w:num>
  <w:num w:numId="27">
    <w:abstractNumId w:val="39"/>
  </w:num>
  <w:num w:numId="28">
    <w:abstractNumId w:val="18"/>
  </w:num>
  <w:num w:numId="29">
    <w:abstractNumId w:val="36"/>
  </w:num>
  <w:num w:numId="30">
    <w:abstractNumId w:val="32"/>
  </w:num>
  <w:num w:numId="31">
    <w:abstractNumId w:val="43"/>
  </w:num>
  <w:num w:numId="32">
    <w:abstractNumId w:val="12"/>
  </w:num>
  <w:num w:numId="33">
    <w:abstractNumId w:val="33"/>
  </w:num>
  <w:num w:numId="34">
    <w:abstractNumId w:val="11"/>
  </w:num>
  <w:num w:numId="35">
    <w:abstractNumId w:val="15"/>
  </w:num>
  <w:num w:numId="36">
    <w:abstractNumId w:val="16"/>
  </w:num>
  <w:num w:numId="37">
    <w:abstractNumId w:val="35"/>
  </w:num>
  <w:num w:numId="38">
    <w:abstractNumId w:val="17"/>
  </w:num>
  <w:num w:numId="39">
    <w:abstractNumId w:val="23"/>
  </w:num>
  <w:num w:numId="40">
    <w:abstractNumId w:val="10"/>
  </w:num>
  <w:num w:numId="41">
    <w:abstractNumId w:val="20"/>
  </w:num>
  <w:num w:numId="42">
    <w:abstractNumId w:val="42"/>
  </w:num>
  <w:num w:numId="43">
    <w:abstractNumId w:val="14"/>
  </w:num>
  <w:num w:numId="44">
    <w:abstractNumId w:val="38"/>
  </w:num>
  <w:num w:numId="45">
    <w:abstractNumId w:val="46"/>
  </w:num>
  <w:num w:numId="46">
    <w:abstractNumId w:val="22"/>
  </w:num>
  <w:num w:numId="4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87"/>
    <w:rsid w:val="000036D7"/>
    <w:rsid w:val="00012FD5"/>
    <w:rsid w:val="00015C78"/>
    <w:rsid w:val="00021294"/>
    <w:rsid w:val="0002390F"/>
    <w:rsid w:val="00026C0A"/>
    <w:rsid w:val="00026FB6"/>
    <w:rsid w:val="000270EA"/>
    <w:rsid w:val="00035908"/>
    <w:rsid w:val="00036022"/>
    <w:rsid w:val="0003613B"/>
    <w:rsid w:val="00041780"/>
    <w:rsid w:val="000434CE"/>
    <w:rsid w:val="000525AE"/>
    <w:rsid w:val="000564E4"/>
    <w:rsid w:val="0006254E"/>
    <w:rsid w:val="00062CB1"/>
    <w:rsid w:val="00063791"/>
    <w:rsid w:val="0006422D"/>
    <w:rsid w:val="0006678C"/>
    <w:rsid w:val="00070934"/>
    <w:rsid w:val="000720FC"/>
    <w:rsid w:val="00076C38"/>
    <w:rsid w:val="000819A0"/>
    <w:rsid w:val="000922CE"/>
    <w:rsid w:val="00092C6C"/>
    <w:rsid w:val="00096B03"/>
    <w:rsid w:val="000A02F2"/>
    <w:rsid w:val="000A6685"/>
    <w:rsid w:val="000C6C75"/>
    <w:rsid w:val="000D5747"/>
    <w:rsid w:val="000E0DE3"/>
    <w:rsid w:val="000E27EF"/>
    <w:rsid w:val="000E3D24"/>
    <w:rsid w:val="000E528E"/>
    <w:rsid w:val="000E6CA6"/>
    <w:rsid w:val="000F2509"/>
    <w:rsid w:val="000F50A8"/>
    <w:rsid w:val="000F7CB4"/>
    <w:rsid w:val="00100B96"/>
    <w:rsid w:val="00107625"/>
    <w:rsid w:val="00114C43"/>
    <w:rsid w:val="00115646"/>
    <w:rsid w:val="00121293"/>
    <w:rsid w:val="00127484"/>
    <w:rsid w:val="00137907"/>
    <w:rsid w:val="0014005F"/>
    <w:rsid w:val="0014256E"/>
    <w:rsid w:val="00144E39"/>
    <w:rsid w:val="00146FFD"/>
    <w:rsid w:val="001506D1"/>
    <w:rsid w:val="00155782"/>
    <w:rsid w:val="00161CAE"/>
    <w:rsid w:val="001624A8"/>
    <w:rsid w:val="0016339B"/>
    <w:rsid w:val="0016430F"/>
    <w:rsid w:val="001674F1"/>
    <w:rsid w:val="00173295"/>
    <w:rsid w:val="001910BA"/>
    <w:rsid w:val="00195BC8"/>
    <w:rsid w:val="0019678C"/>
    <w:rsid w:val="001B3E83"/>
    <w:rsid w:val="001C31FC"/>
    <w:rsid w:val="001D59F6"/>
    <w:rsid w:val="001E07A0"/>
    <w:rsid w:val="001E1443"/>
    <w:rsid w:val="001E1C51"/>
    <w:rsid w:val="001E1E70"/>
    <w:rsid w:val="001E26DA"/>
    <w:rsid w:val="001E6769"/>
    <w:rsid w:val="001F1FE7"/>
    <w:rsid w:val="001F367B"/>
    <w:rsid w:val="001F404E"/>
    <w:rsid w:val="001F59B2"/>
    <w:rsid w:val="001F70F2"/>
    <w:rsid w:val="002017E5"/>
    <w:rsid w:val="00205DE9"/>
    <w:rsid w:val="0021125B"/>
    <w:rsid w:val="00213F0A"/>
    <w:rsid w:val="002143E3"/>
    <w:rsid w:val="00215422"/>
    <w:rsid w:val="00231684"/>
    <w:rsid w:val="00231F30"/>
    <w:rsid w:val="002369BD"/>
    <w:rsid w:val="0024442C"/>
    <w:rsid w:val="00251BD7"/>
    <w:rsid w:val="00253B0C"/>
    <w:rsid w:val="00255097"/>
    <w:rsid w:val="00255E6B"/>
    <w:rsid w:val="00257EB8"/>
    <w:rsid w:val="00260A0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40C99"/>
    <w:rsid w:val="0034341F"/>
    <w:rsid w:val="003524B3"/>
    <w:rsid w:val="00352A61"/>
    <w:rsid w:val="00355522"/>
    <w:rsid w:val="00356A49"/>
    <w:rsid w:val="00365669"/>
    <w:rsid w:val="00383D1A"/>
    <w:rsid w:val="00383FB9"/>
    <w:rsid w:val="00386141"/>
    <w:rsid w:val="00387FBF"/>
    <w:rsid w:val="003A090D"/>
    <w:rsid w:val="003B2910"/>
    <w:rsid w:val="003B6172"/>
    <w:rsid w:val="003B638C"/>
    <w:rsid w:val="003B707B"/>
    <w:rsid w:val="003B7477"/>
    <w:rsid w:val="003C036E"/>
    <w:rsid w:val="003C3A6F"/>
    <w:rsid w:val="003C5111"/>
    <w:rsid w:val="003C6B13"/>
    <w:rsid w:val="003D170D"/>
    <w:rsid w:val="003D2756"/>
    <w:rsid w:val="003D284C"/>
    <w:rsid w:val="003D5D96"/>
    <w:rsid w:val="003D705F"/>
    <w:rsid w:val="003E0936"/>
    <w:rsid w:val="003E1202"/>
    <w:rsid w:val="003E26FF"/>
    <w:rsid w:val="003E2862"/>
    <w:rsid w:val="003E29FB"/>
    <w:rsid w:val="003E2E7F"/>
    <w:rsid w:val="003E4DD2"/>
    <w:rsid w:val="003E5059"/>
    <w:rsid w:val="003F19DC"/>
    <w:rsid w:val="003F21D9"/>
    <w:rsid w:val="003F2BAA"/>
    <w:rsid w:val="003F367E"/>
    <w:rsid w:val="00403829"/>
    <w:rsid w:val="00413E34"/>
    <w:rsid w:val="0042027D"/>
    <w:rsid w:val="0042038D"/>
    <w:rsid w:val="00420936"/>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B02E4"/>
    <w:rsid w:val="004B2857"/>
    <w:rsid w:val="004B56B9"/>
    <w:rsid w:val="004B7716"/>
    <w:rsid w:val="004C6001"/>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971B2"/>
    <w:rsid w:val="005A3093"/>
    <w:rsid w:val="005A4084"/>
    <w:rsid w:val="005B34B7"/>
    <w:rsid w:val="005B5168"/>
    <w:rsid w:val="005B680F"/>
    <w:rsid w:val="005C3FBF"/>
    <w:rsid w:val="005C7FCC"/>
    <w:rsid w:val="005D06A9"/>
    <w:rsid w:val="005D07BC"/>
    <w:rsid w:val="005D12F6"/>
    <w:rsid w:val="005D1D7C"/>
    <w:rsid w:val="005D26B0"/>
    <w:rsid w:val="005E1DEF"/>
    <w:rsid w:val="005E2790"/>
    <w:rsid w:val="005E3001"/>
    <w:rsid w:val="005E345A"/>
    <w:rsid w:val="005E4D7D"/>
    <w:rsid w:val="005E7F16"/>
    <w:rsid w:val="005F0E25"/>
    <w:rsid w:val="005F6FCA"/>
    <w:rsid w:val="00600EEF"/>
    <w:rsid w:val="006127F1"/>
    <w:rsid w:val="006132E0"/>
    <w:rsid w:val="00614716"/>
    <w:rsid w:val="00620DEC"/>
    <w:rsid w:val="00621AF2"/>
    <w:rsid w:val="006233F1"/>
    <w:rsid w:val="00623DF5"/>
    <w:rsid w:val="00623E24"/>
    <w:rsid w:val="00623F29"/>
    <w:rsid w:val="0062499F"/>
    <w:rsid w:val="00636857"/>
    <w:rsid w:val="006409B0"/>
    <w:rsid w:val="00645C86"/>
    <w:rsid w:val="00650060"/>
    <w:rsid w:val="00653220"/>
    <w:rsid w:val="006576C8"/>
    <w:rsid w:val="00657A78"/>
    <w:rsid w:val="00657B17"/>
    <w:rsid w:val="00662F5C"/>
    <w:rsid w:val="0066793F"/>
    <w:rsid w:val="00670EC9"/>
    <w:rsid w:val="00671796"/>
    <w:rsid w:val="00685629"/>
    <w:rsid w:val="00687308"/>
    <w:rsid w:val="00687610"/>
    <w:rsid w:val="006902A7"/>
    <w:rsid w:val="006952F3"/>
    <w:rsid w:val="006A6EFC"/>
    <w:rsid w:val="006B0620"/>
    <w:rsid w:val="006B6676"/>
    <w:rsid w:val="006B7C96"/>
    <w:rsid w:val="006C43AA"/>
    <w:rsid w:val="006C78DB"/>
    <w:rsid w:val="006C7E1C"/>
    <w:rsid w:val="006D0F26"/>
    <w:rsid w:val="006D1C9C"/>
    <w:rsid w:val="006D4C1C"/>
    <w:rsid w:val="006E2037"/>
    <w:rsid w:val="006E2EA3"/>
    <w:rsid w:val="006E4E12"/>
    <w:rsid w:val="006F551D"/>
    <w:rsid w:val="0070215E"/>
    <w:rsid w:val="0070342E"/>
    <w:rsid w:val="00705E3C"/>
    <w:rsid w:val="007060CF"/>
    <w:rsid w:val="007116B3"/>
    <w:rsid w:val="00712815"/>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3B1D"/>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7D12"/>
    <w:rsid w:val="008228B5"/>
    <w:rsid w:val="008246EB"/>
    <w:rsid w:val="0082598C"/>
    <w:rsid w:val="008373A4"/>
    <w:rsid w:val="008420C7"/>
    <w:rsid w:val="00842A0D"/>
    <w:rsid w:val="00845A23"/>
    <w:rsid w:val="00863AE2"/>
    <w:rsid w:val="008647FF"/>
    <w:rsid w:val="0086596D"/>
    <w:rsid w:val="0087090A"/>
    <w:rsid w:val="008726D2"/>
    <w:rsid w:val="0087362D"/>
    <w:rsid w:val="008835DC"/>
    <w:rsid w:val="008849E7"/>
    <w:rsid w:val="00887A7D"/>
    <w:rsid w:val="0089203B"/>
    <w:rsid w:val="008A2DF7"/>
    <w:rsid w:val="008B0642"/>
    <w:rsid w:val="008B389E"/>
    <w:rsid w:val="008B769E"/>
    <w:rsid w:val="008C277C"/>
    <w:rsid w:val="008C3F3E"/>
    <w:rsid w:val="008C77F4"/>
    <w:rsid w:val="008D08AA"/>
    <w:rsid w:val="008D3F4B"/>
    <w:rsid w:val="008D66C8"/>
    <w:rsid w:val="008E7C19"/>
    <w:rsid w:val="008F70EE"/>
    <w:rsid w:val="008F7926"/>
    <w:rsid w:val="00900038"/>
    <w:rsid w:val="0090325E"/>
    <w:rsid w:val="009067D5"/>
    <w:rsid w:val="00913F96"/>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094A"/>
    <w:rsid w:val="00970BF2"/>
    <w:rsid w:val="00971E69"/>
    <w:rsid w:val="00984416"/>
    <w:rsid w:val="0098656D"/>
    <w:rsid w:val="00990706"/>
    <w:rsid w:val="0099163E"/>
    <w:rsid w:val="0099491D"/>
    <w:rsid w:val="009A74FD"/>
    <w:rsid w:val="009C2A3F"/>
    <w:rsid w:val="009C4B06"/>
    <w:rsid w:val="009C5612"/>
    <w:rsid w:val="009F3287"/>
    <w:rsid w:val="009F6231"/>
    <w:rsid w:val="009F7051"/>
    <w:rsid w:val="00A03E9F"/>
    <w:rsid w:val="00A119F8"/>
    <w:rsid w:val="00A137FE"/>
    <w:rsid w:val="00A16055"/>
    <w:rsid w:val="00A1615E"/>
    <w:rsid w:val="00A211DC"/>
    <w:rsid w:val="00A323A3"/>
    <w:rsid w:val="00A353D8"/>
    <w:rsid w:val="00A36401"/>
    <w:rsid w:val="00A37CDA"/>
    <w:rsid w:val="00A4209C"/>
    <w:rsid w:val="00A42A1A"/>
    <w:rsid w:val="00A47ED1"/>
    <w:rsid w:val="00A529A5"/>
    <w:rsid w:val="00A53B22"/>
    <w:rsid w:val="00A62797"/>
    <w:rsid w:val="00A644E6"/>
    <w:rsid w:val="00A6623D"/>
    <w:rsid w:val="00A74B28"/>
    <w:rsid w:val="00A75C15"/>
    <w:rsid w:val="00A85CF5"/>
    <w:rsid w:val="00A8770A"/>
    <w:rsid w:val="00A90E52"/>
    <w:rsid w:val="00A90E9F"/>
    <w:rsid w:val="00A9197C"/>
    <w:rsid w:val="00A971C7"/>
    <w:rsid w:val="00AA6038"/>
    <w:rsid w:val="00AD66BF"/>
    <w:rsid w:val="00AD74AC"/>
    <w:rsid w:val="00AE4D7F"/>
    <w:rsid w:val="00AE6A78"/>
    <w:rsid w:val="00AF063F"/>
    <w:rsid w:val="00AF1175"/>
    <w:rsid w:val="00AF24A9"/>
    <w:rsid w:val="00AF5811"/>
    <w:rsid w:val="00AF7FCE"/>
    <w:rsid w:val="00B055ED"/>
    <w:rsid w:val="00B15216"/>
    <w:rsid w:val="00B15460"/>
    <w:rsid w:val="00B31DAE"/>
    <w:rsid w:val="00B37CAF"/>
    <w:rsid w:val="00B40C33"/>
    <w:rsid w:val="00B4144D"/>
    <w:rsid w:val="00B47511"/>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4C58"/>
    <w:rsid w:val="00BB7E88"/>
    <w:rsid w:val="00BC30A2"/>
    <w:rsid w:val="00BC5692"/>
    <w:rsid w:val="00BD4A5A"/>
    <w:rsid w:val="00BD77C4"/>
    <w:rsid w:val="00BE46B3"/>
    <w:rsid w:val="00BE6C78"/>
    <w:rsid w:val="00BF18B1"/>
    <w:rsid w:val="00BF71E9"/>
    <w:rsid w:val="00BF7514"/>
    <w:rsid w:val="00C02725"/>
    <w:rsid w:val="00C030FF"/>
    <w:rsid w:val="00C04AC4"/>
    <w:rsid w:val="00C06C7B"/>
    <w:rsid w:val="00C204B5"/>
    <w:rsid w:val="00C27DC9"/>
    <w:rsid w:val="00C33D11"/>
    <w:rsid w:val="00C404F9"/>
    <w:rsid w:val="00C40BEB"/>
    <w:rsid w:val="00C45274"/>
    <w:rsid w:val="00C5286B"/>
    <w:rsid w:val="00C5487D"/>
    <w:rsid w:val="00C562DE"/>
    <w:rsid w:val="00C60582"/>
    <w:rsid w:val="00C6166A"/>
    <w:rsid w:val="00C67B21"/>
    <w:rsid w:val="00C71DFD"/>
    <w:rsid w:val="00C73A8E"/>
    <w:rsid w:val="00C73F55"/>
    <w:rsid w:val="00C83EA2"/>
    <w:rsid w:val="00C84B50"/>
    <w:rsid w:val="00C87972"/>
    <w:rsid w:val="00C965A7"/>
    <w:rsid w:val="00CA1933"/>
    <w:rsid w:val="00CA2AB7"/>
    <w:rsid w:val="00CA5837"/>
    <w:rsid w:val="00CB4729"/>
    <w:rsid w:val="00CC3FFC"/>
    <w:rsid w:val="00CD1001"/>
    <w:rsid w:val="00CD5F8B"/>
    <w:rsid w:val="00CE0B7A"/>
    <w:rsid w:val="00CE1EAE"/>
    <w:rsid w:val="00CE39D8"/>
    <w:rsid w:val="00CE3FE1"/>
    <w:rsid w:val="00CF2DBE"/>
    <w:rsid w:val="00D030E9"/>
    <w:rsid w:val="00D0391B"/>
    <w:rsid w:val="00D03C87"/>
    <w:rsid w:val="00D05730"/>
    <w:rsid w:val="00D12F13"/>
    <w:rsid w:val="00D2266B"/>
    <w:rsid w:val="00D339EB"/>
    <w:rsid w:val="00D418F5"/>
    <w:rsid w:val="00D43A20"/>
    <w:rsid w:val="00D442D6"/>
    <w:rsid w:val="00D44D16"/>
    <w:rsid w:val="00D51039"/>
    <w:rsid w:val="00D53418"/>
    <w:rsid w:val="00D538D1"/>
    <w:rsid w:val="00D5478E"/>
    <w:rsid w:val="00D54E85"/>
    <w:rsid w:val="00D64EE3"/>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E1DFB"/>
    <w:rsid w:val="00DE7CA4"/>
    <w:rsid w:val="00DF222A"/>
    <w:rsid w:val="00DF531C"/>
    <w:rsid w:val="00E02328"/>
    <w:rsid w:val="00E023D1"/>
    <w:rsid w:val="00E111A5"/>
    <w:rsid w:val="00E2210A"/>
    <w:rsid w:val="00E27242"/>
    <w:rsid w:val="00E31945"/>
    <w:rsid w:val="00E31F9D"/>
    <w:rsid w:val="00E3413C"/>
    <w:rsid w:val="00E34EA8"/>
    <w:rsid w:val="00E3649D"/>
    <w:rsid w:val="00E3684A"/>
    <w:rsid w:val="00E377C8"/>
    <w:rsid w:val="00E4050F"/>
    <w:rsid w:val="00E44005"/>
    <w:rsid w:val="00E5065B"/>
    <w:rsid w:val="00E55EA8"/>
    <w:rsid w:val="00E57F5E"/>
    <w:rsid w:val="00E720AD"/>
    <w:rsid w:val="00E72C84"/>
    <w:rsid w:val="00E73C94"/>
    <w:rsid w:val="00E8035B"/>
    <w:rsid w:val="00E96370"/>
    <w:rsid w:val="00E976F1"/>
    <w:rsid w:val="00EA0CBE"/>
    <w:rsid w:val="00EA2D1D"/>
    <w:rsid w:val="00EC2A6E"/>
    <w:rsid w:val="00EC6126"/>
    <w:rsid w:val="00ED3765"/>
    <w:rsid w:val="00ED77ED"/>
    <w:rsid w:val="00EE1668"/>
    <w:rsid w:val="00EE42D0"/>
    <w:rsid w:val="00EE4AFB"/>
    <w:rsid w:val="00EE58C3"/>
    <w:rsid w:val="00F00C39"/>
    <w:rsid w:val="00F04BFB"/>
    <w:rsid w:val="00F05ADB"/>
    <w:rsid w:val="00F05F07"/>
    <w:rsid w:val="00F06460"/>
    <w:rsid w:val="00F16E34"/>
    <w:rsid w:val="00F17BD7"/>
    <w:rsid w:val="00F205F5"/>
    <w:rsid w:val="00F249C1"/>
    <w:rsid w:val="00F25174"/>
    <w:rsid w:val="00F2580A"/>
    <w:rsid w:val="00F27B0C"/>
    <w:rsid w:val="00F3227C"/>
    <w:rsid w:val="00F35C4D"/>
    <w:rsid w:val="00F4346E"/>
    <w:rsid w:val="00F533A9"/>
    <w:rsid w:val="00F53D9C"/>
    <w:rsid w:val="00F60DC7"/>
    <w:rsid w:val="00F801FA"/>
    <w:rsid w:val="00F8127B"/>
    <w:rsid w:val="00F86082"/>
    <w:rsid w:val="00F90B79"/>
    <w:rsid w:val="00F911EF"/>
    <w:rsid w:val="00F9248B"/>
    <w:rsid w:val="00F93DEC"/>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F6FCA"/>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F6FCA"/>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pub.ub.uni-muenchen.de/4926/1/4926.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702</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5116</CharactersWithSpaces>
  <SharedDoc>false</SharedDoc>
  <HyperlinkBase>www.cornelsen.de/teachweb</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2014-06-18T11:24:00Z</cp:lastPrinted>
  <dcterms:created xsi:type="dcterms:W3CDTF">2014-06-18T11:19:00Z</dcterms:created>
  <dcterms:modified xsi:type="dcterms:W3CDTF">2014-06-18T11:24:00Z</dcterms:modified>
  <cp:category>Aktualitätendienst Politik</cp:category>
</cp:coreProperties>
</file>