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8D" w:rsidRPr="002403B0" w:rsidRDefault="0019748D" w:rsidP="006933CB">
      <w:pPr>
        <w:pStyle w:val="1Standardflietext"/>
        <w:spacing w:after="120"/>
        <w:jc w:val="both"/>
        <w:rPr>
          <w:sz w:val="24"/>
          <w:szCs w:val="22"/>
          <w:u w:val="single"/>
          <w:shd w:val="clear" w:color="auto" w:fill="FFFFFF"/>
        </w:rPr>
      </w:pPr>
      <w:r w:rsidRPr="002403B0">
        <w:rPr>
          <w:i/>
          <w:iCs/>
          <w:sz w:val="24"/>
          <w:szCs w:val="22"/>
          <w:u w:val="single"/>
        </w:rPr>
        <w:t xml:space="preserve">Einführung </w:t>
      </w:r>
    </w:p>
    <w:p w:rsidR="0019748D" w:rsidRPr="008419B6" w:rsidRDefault="0019748D" w:rsidP="0019748D">
      <w:pPr>
        <w:spacing w:after="120" w:line="240" w:lineRule="auto"/>
        <w:jc w:val="both"/>
        <w:rPr>
          <w:rFonts w:eastAsia="Arial" w:cs="Arial"/>
          <w:i/>
          <w:iCs/>
          <w:sz w:val="22"/>
          <w:szCs w:val="22"/>
          <w:shd w:val="clear" w:color="auto" w:fill="FFFFFF"/>
        </w:rPr>
      </w:pPr>
      <w:r w:rsidRPr="008419B6">
        <w:rPr>
          <w:i/>
          <w:iCs/>
          <w:sz w:val="22"/>
          <w:szCs w:val="22"/>
          <w:shd w:val="clear" w:color="auto" w:fill="FFFFFF"/>
        </w:rPr>
        <w:t>„Echte Krakauer haben es nie eilig. Sie kommen deshalb auch nie zu spät. Die Zeit vergeht in Krakau anders als anderswo, und echte Krakauer haben ein anderes Zeitgefühl: Sie gehen sinnend umher, anders als die hier mit hochmütiger Ironie behandelten Warschauer, die einfach herumrennen, ewig in panischer Eile und deshalb immer verspätet sind, ungeduldig, arrogant, immer bemüht, die Zeit auf der Jagd nach irdischen Nichtigkeiten zu überholen: nach Geld, Macht, Luxus. Krakau ist die konservativste aller polnischen Städte und zugleich die Wiege aller avantgardistischen, neuen Strömungen in der Kunst, der Literatur und im Theater.“</w:t>
      </w:r>
    </w:p>
    <w:p w:rsidR="0019748D" w:rsidRPr="008419B6" w:rsidRDefault="006933CB" w:rsidP="00E229CA">
      <w:pPr>
        <w:spacing w:after="120" w:line="240" w:lineRule="auto"/>
        <w:jc w:val="right"/>
        <w:rPr>
          <w:rFonts w:eastAsia="Arial" w:cs="Arial"/>
          <w:sz w:val="22"/>
          <w:szCs w:val="22"/>
          <w:shd w:val="clear" w:color="auto" w:fill="FFFFFF"/>
        </w:rPr>
      </w:pPr>
      <w:proofErr w:type="spellStart"/>
      <w:r>
        <w:rPr>
          <w:sz w:val="22"/>
          <w:szCs w:val="22"/>
          <w:shd w:val="clear" w:color="auto" w:fill="FFFFFF"/>
        </w:rPr>
        <w:t>Bronisław</w:t>
      </w:r>
      <w:proofErr w:type="spellEnd"/>
      <w:r>
        <w:rPr>
          <w:sz w:val="22"/>
          <w:szCs w:val="22"/>
          <w:shd w:val="clear" w:color="auto" w:fill="FFFFFF"/>
        </w:rPr>
        <w:t xml:space="preserve"> </w:t>
      </w:r>
      <w:proofErr w:type="spellStart"/>
      <w:r>
        <w:rPr>
          <w:sz w:val="22"/>
          <w:szCs w:val="22"/>
          <w:shd w:val="clear" w:color="auto" w:fill="FFFFFF"/>
        </w:rPr>
        <w:t>Maj</w:t>
      </w:r>
      <w:proofErr w:type="spellEnd"/>
      <w:r>
        <w:rPr>
          <w:sz w:val="22"/>
          <w:szCs w:val="22"/>
          <w:shd w:val="clear" w:color="auto" w:fill="FFFFFF"/>
        </w:rPr>
        <w:t xml:space="preserve"> (</w:t>
      </w:r>
      <w:r w:rsidR="0019748D" w:rsidRPr="008419B6">
        <w:rPr>
          <w:sz w:val="22"/>
          <w:szCs w:val="22"/>
          <w:shd w:val="clear" w:color="auto" w:fill="FFFFFF"/>
        </w:rPr>
        <w:t>geb. 1953, Krakauer Lyriker und Universitätsprofessor</w:t>
      </w:r>
      <w:r>
        <w:rPr>
          <w:sz w:val="22"/>
          <w:szCs w:val="22"/>
          <w:shd w:val="clear" w:color="auto" w:fill="FFFFFF"/>
        </w:rPr>
        <w:t>)</w:t>
      </w:r>
    </w:p>
    <w:p w:rsidR="0019748D" w:rsidRPr="008419B6" w:rsidRDefault="0019748D" w:rsidP="0019748D">
      <w:pPr>
        <w:spacing w:after="120" w:line="240" w:lineRule="auto"/>
        <w:jc w:val="both"/>
        <w:rPr>
          <w:rFonts w:eastAsia="Arial" w:cs="Arial"/>
          <w:sz w:val="22"/>
          <w:szCs w:val="22"/>
          <w:shd w:val="clear" w:color="auto" w:fill="FFFFFF"/>
        </w:rPr>
      </w:pP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 xml:space="preserve">Die erste schriftliche Erwähnung Krakaus stammt aus dem Jahr </w:t>
      </w:r>
      <w:r w:rsidRPr="008419B6">
        <w:rPr>
          <w:b/>
          <w:bCs/>
          <w:sz w:val="22"/>
          <w:szCs w:val="22"/>
          <w:shd w:val="clear" w:color="auto" w:fill="FFFFFF"/>
        </w:rPr>
        <w:t>965</w:t>
      </w:r>
      <w:r w:rsidRPr="008419B6">
        <w:rPr>
          <w:sz w:val="22"/>
          <w:szCs w:val="22"/>
          <w:shd w:val="clear" w:color="auto" w:fill="FFFFFF"/>
        </w:rPr>
        <w:t>. Es war der arabisch-jüdische Kaufmann Ibrahim Ibn Jakob, der die Stadt in einem Reisebericht erwähnte</w:t>
      </w:r>
      <w:r w:rsidR="00E229CA" w:rsidRPr="008419B6">
        <w:rPr>
          <w:sz w:val="22"/>
          <w:szCs w:val="22"/>
          <w:shd w:val="clear" w:color="auto" w:fill="FFFFFF"/>
        </w:rPr>
        <w:t xml:space="preserve"> – </w:t>
      </w:r>
      <w:r w:rsidRPr="008419B6">
        <w:rPr>
          <w:sz w:val="22"/>
          <w:szCs w:val="22"/>
          <w:shd w:val="clear" w:color="auto" w:fill="FFFFFF"/>
        </w:rPr>
        <w:t xml:space="preserve">ein Indiz dafür, dass das an der Bernstein- und Salzstraße gelegene Krakau, das zum </w:t>
      </w:r>
      <w:r w:rsidR="00921419">
        <w:rPr>
          <w:sz w:val="22"/>
          <w:szCs w:val="22"/>
          <w:shd w:val="clear" w:color="auto" w:fill="FFFFFF"/>
        </w:rPr>
        <w:t>b</w:t>
      </w:r>
      <w:r w:rsidRPr="008419B6">
        <w:rPr>
          <w:sz w:val="22"/>
          <w:szCs w:val="22"/>
          <w:shd w:val="clear" w:color="auto" w:fill="FFFFFF"/>
        </w:rPr>
        <w:t xml:space="preserve">öhmischen Herrschaftsgebiet gehörte, als Handelsplatz von Bedeutung war. Doch die ersten Besiedlungen sind wesentlich älter: Neueste Ausgrabungen haben ergeben, dass es bereits vor rund 50.000 Jahren erste Siedlungen auf dem </w:t>
      </w:r>
      <w:proofErr w:type="spellStart"/>
      <w:r w:rsidRPr="008419B6">
        <w:rPr>
          <w:sz w:val="22"/>
          <w:szCs w:val="22"/>
          <w:shd w:val="clear" w:color="auto" w:fill="FFFFFF"/>
        </w:rPr>
        <w:t>Wawel</w:t>
      </w:r>
      <w:proofErr w:type="spellEnd"/>
      <w:r w:rsidRPr="008419B6">
        <w:rPr>
          <w:sz w:val="22"/>
          <w:szCs w:val="22"/>
          <w:shd w:val="clear" w:color="auto" w:fill="FFFFFF"/>
        </w:rPr>
        <w:t xml:space="preserve">-Hügel und dem Gebiet des heutigen Krakaus gab. Eine dauerhafte Besiedlung lässt sich seit etwa 20.000 Jahren belegen. Der nahe Fluss, der die Ebene überragende und von weitem sichtbare </w:t>
      </w:r>
      <w:proofErr w:type="spellStart"/>
      <w:r w:rsidRPr="008419B6">
        <w:rPr>
          <w:sz w:val="22"/>
          <w:szCs w:val="22"/>
          <w:shd w:val="clear" w:color="auto" w:fill="FFFFFF"/>
        </w:rPr>
        <w:t>Wawel</w:t>
      </w:r>
      <w:proofErr w:type="spellEnd"/>
      <w:r w:rsidRPr="008419B6">
        <w:rPr>
          <w:sz w:val="22"/>
          <w:szCs w:val="22"/>
          <w:shd w:val="clear" w:color="auto" w:fill="FFFFFF"/>
        </w:rPr>
        <w:t>-Hügel, das milde Klima und später auch die Salzfunde, die seit mindestens 1.400 v. Chr. belegt sind, machten den Ort attraktiv.</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 xml:space="preserve">Nach der Völkerwanderung hatten sich in der zweiten Hälfte des ersten Jahrtausends Slawenstämme in der Region angesiedelt. Einer dieser Stämme </w:t>
      </w:r>
      <w:r w:rsidR="00E229CA" w:rsidRPr="008419B6">
        <w:rPr>
          <w:sz w:val="22"/>
          <w:szCs w:val="22"/>
          <w:shd w:val="clear" w:color="auto" w:fill="FFFFFF"/>
        </w:rPr>
        <w:t>–</w:t>
      </w:r>
      <w:r w:rsidRPr="008419B6">
        <w:rPr>
          <w:sz w:val="22"/>
          <w:szCs w:val="22"/>
          <w:shd w:val="clear" w:color="auto" w:fill="FFFFFF"/>
        </w:rPr>
        <w:t xml:space="preserve"> die </w:t>
      </w:r>
      <w:proofErr w:type="spellStart"/>
      <w:r w:rsidRPr="008419B6">
        <w:rPr>
          <w:sz w:val="22"/>
          <w:szCs w:val="22"/>
          <w:shd w:val="clear" w:color="auto" w:fill="FFFFFF"/>
        </w:rPr>
        <w:t>Wislanen</w:t>
      </w:r>
      <w:proofErr w:type="spellEnd"/>
      <w:r w:rsidRPr="008419B6">
        <w:rPr>
          <w:sz w:val="22"/>
          <w:szCs w:val="22"/>
          <w:shd w:val="clear" w:color="auto" w:fill="FFFFFF"/>
        </w:rPr>
        <w:t xml:space="preserve"> </w:t>
      </w:r>
      <w:r w:rsidR="00E229CA" w:rsidRPr="008419B6">
        <w:rPr>
          <w:sz w:val="22"/>
          <w:szCs w:val="22"/>
          <w:shd w:val="clear" w:color="auto" w:fill="FFFFFF"/>
        </w:rPr>
        <w:t>–</w:t>
      </w:r>
      <w:r w:rsidRPr="008419B6">
        <w:rPr>
          <w:sz w:val="22"/>
          <w:szCs w:val="22"/>
          <w:shd w:val="clear" w:color="auto" w:fill="FFFFFF"/>
        </w:rPr>
        <w:t xml:space="preserve"> gründete den sogenannten Weichselstaat mit Krakau als Zentrum. Aus dieser Zeit stammt der Gründungsmythos der Stadt, </w:t>
      </w:r>
      <w:r w:rsidR="00131686" w:rsidRPr="008419B6">
        <w:rPr>
          <w:sz w:val="22"/>
          <w:szCs w:val="22"/>
          <w:shd w:val="clear" w:color="auto" w:fill="FFFFFF"/>
        </w:rPr>
        <w:t>den</w:t>
      </w:r>
      <w:r w:rsidRPr="008419B6">
        <w:rPr>
          <w:sz w:val="22"/>
          <w:szCs w:val="22"/>
          <w:shd w:val="clear" w:color="auto" w:fill="FFFFFF"/>
        </w:rPr>
        <w:t xml:space="preserve"> in Polen jedes Kind kennt: Die Legende vom König </w:t>
      </w:r>
      <w:proofErr w:type="spellStart"/>
      <w:r w:rsidRPr="008419B6">
        <w:rPr>
          <w:sz w:val="22"/>
          <w:szCs w:val="22"/>
          <w:shd w:val="clear" w:color="auto" w:fill="FFFFFF"/>
        </w:rPr>
        <w:t>Krak</w:t>
      </w:r>
      <w:proofErr w:type="spellEnd"/>
      <w:r w:rsidRPr="008419B6">
        <w:rPr>
          <w:sz w:val="22"/>
          <w:szCs w:val="22"/>
          <w:shd w:val="clear" w:color="auto" w:fill="FFFFFF"/>
        </w:rPr>
        <w:t xml:space="preserve">, der auf dem </w:t>
      </w:r>
      <w:proofErr w:type="spellStart"/>
      <w:r w:rsidRPr="008419B6">
        <w:rPr>
          <w:sz w:val="22"/>
          <w:szCs w:val="22"/>
          <w:shd w:val="clear" w:color="auto" w:fill="FFFFFF"/>
        </w:rPr>
        <w:t>Wawel</w:t>
      </w:r>
      <w:proofErr w:type="spellEnd"/>
      <w:r w:rsidRPr="008419B6">
        <w:rPr>
          <w:sz w:val="22"/>
          <w:szCs w:val="22"/>
          <w:shd w:val="clear" w:color="auto" w:fill="FFFFFF"/>
        </w:rPr>
        <w:t>-Hügel eine Stadt errichtete, nachdem er den dort hausenden Drachen getötet hatte</w:t>
      </w:r>
      <w:r w:rsidR="00E229CA" w:rsidRPr="008419B6">
        <w:rPr>
          <w:sz w:val="22"/>
          <w:szCs w:val="22"/>
          <w:shd w:val="clear" w:color="auto" w:fill="FFFFFF"/>
        </w:rPr>
        <w:t xml:space="preserve"> (vgl. Arbeitsblatt </w:t>
      </w:r>
      <w:r w:rsidR="001975A0">
        <w:rPr>
          <w:sz w:val="22"/>
          <w:szCs w:val="22"/>
          <w:shd w:val="clear" w:color="auto" w:fill="FFFFFF"/>
        </w:rPr>
        <w:t>2</w:t>
      </w:r>
      <w:r w:rsidR="00E229CA" w:rsidRPr="008419B6">
        <w:rPr>
          <w:sz w:val="22"/>
          <w:szCs w:val="22"/>
          <w:shd w:val="clear" w:color="auto" w:fill="FFFFFF"/>
        </w:rPr>
        <w:t>)</w:t>
      </w:r>
      <w:r w:rsidRPr="008419B6">
        <w:rPr>
          <w:sz w:val="22"/>
          <w:szCs w:val="22"/>
          <w:shd w:val="clear" w:color="auto" w:fill="FFFFFF"/>
        </w:rPr>
        <w:t>.</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Ende des ersten Jahrtausends gewann das rund 3.000 Einwohner zählende Krakau zunehmend an Bedeutung</w:t>
      </w:r>
      <w:r w:rsidR="00EF68FA">
        <w:rPr>
          <w:sz w:val="22"/>
          <w:szCs w:val="22"/>
          <w:shd w:val="clear" w:color="auto" w:fill="FFFFFF"/>
        </w:rPr>
        <w:t>.</w:t>
      </w:r>
      <w:r w:rsidRPr="008419B6">
        <w:rPr>
          <w:sz w:val="22"/>
          <w:szCs w:val="22"/>
          <w:shd w:val="clear" w:color="auto" w:fill="FFFFFF"/>
        </w:rPr>
        <w:t xml:space="preserve"> 999 kam es unter die Herrschaft des 966 gegründeten polnischen Reiches (</w:t>
      </w:r>
      <w:proofErr w:type="spellStart"/>
      <w:r w:rsidRPr="008419B6">
        <w:rPr>
          <w:sz w:val="22"/>
          <w:szCs w:val="22"/>
          <w:shd w:val="clear" w:color="auto" w:fill="FFFFFF"/>
        </w:rPr>
        <w:t>Piasten</w:t>
      </w:r>
      <w:proofErr w:type="spellEnd"/>
      <w:r w:rsidRPr="008419B6">
        <w:rPr>
          <w:sz w:val="22"/>
          <w:szCs w:val="22"/>
          <w:shd w:val="clear" w:color="auto" w:fill="FFFFFF"/>
        </w:rPr>
        <w:t>-Dynastie), bereits ein Jahr später (</w:t>
      </w:r>
      <w:r w:rsidRPr="008419B6">
        <w:rPr>
          <w:b/>
          <w:bCs/>
          <w:sz w:val="22"/>
          <w:szCs w:val="22"/>
          <w:shd w:val="clear" w:color="auto" w:fill="FFFFFF"/>
        </w:rPr>
        <w:t>1000</w:t>
      </w:r>
      <w:r w:rsidRPr="008419B6">
        <w:rPr>
          <w:sz w:val="22"/>
          <w:szCs w:val="22"/>
          <w:shd w:val="clear" w:color="auto" w:fill="FFFFFF"/>
        </w:rPr>
        <w:t xml:space="preserve">) wurde es zum Bischofssitz ernannt und </w:t>
      </w:r>
      <w:r w:rsidRPr="008419B6">
        <w:rPr>
          <w:b/>
          <w:bCs/>
          <w:sz w:val="22"/>
          <w:szCs w:val="22"/>
          <w:shd w:val="clear" w:color="auto" w:fill="FFFFFF"/>
        </w:rPr>
        <w:t>1038</w:t>
      </w:r>
      <w:r w:rsidRPr="008419B6">
        <w:rPr>
          <w:sz w:val="22"/>
          <w:szCs w:val="22"/>
          <w:shd w:val="clear" w:color="auto" w:fill="FFFFFF"/>
        </w:rPr>
        <w:t xml:space="preserve"> sogar zur Hauptstadt und zum Königssitz. </w:t>
      </w:r>
      <w:r w:rsidRPr="008419B6">
        <w:rPr>
          <w:b/>
          <w:bCs/>
          <w:sz w:val="22"/>
          <w:szCs w:val="22"/>
          <w:shd w:val="clear" w:color="auto" w:fill="FFFFFF"/>
        </w:rPr>
        <w:t>1257</w:t>
      </w:r>
      <w:r w:rsidRPr="008419B6">
        <w:rPr>
          <w:sz w:val="22"/>
          <w:szCs w:val="22"/>
          <w:shd w:val="clear" w:color="auto" w:fill="FFFFFF"/>
        </w:rPr>
        <w:t xml:space="preserve"> erhielt Krakau die Magdeburger Stadtrechte und mit ihnen auch befestigte Mauern als Schutz gegen die einfallenden Tataren</w:t>
      </w:r>
      <w:r w:rsidR="00EF68FA">
        <w:rPr>
          <w:sz w:val="22"/>
          <w:szCs w:val="22"/>
          <w:shd w:val="clear" w:color="auto" w:fill="FFFFFF"/>
        </w:rPr>
        <w:t>.</w:t>
      </w:r>
      <w:r w:rsidRPr="008419B6">
        <w:rPr>
          <w:sz w:val="22"/>
          <w:szCs w:val="22"/>
          <w:shd w:val="clear" w:color="auto" w:fill="FFFFFF"/>
        </w:rPr>
        <w:t xml:space="preserve"> Wenige Jahre </w:t>
      </w:r>
      <w:r w:rsidR="00E229CA" w:rsidRPr="008419B6">
        <w:rPr>
          <w:sz w:val="22"/>
          <w:szCs w:val="22"/>
          <w:shd w:val="clear" w:color="auto" w:fill="FFFFFF"/>
        </w:rPr>
        <w:t>zuvor –</w:t>
      </w:r>
      <w:r w:rsidRPr="008419B6">
        <w:rPr>
          <w:sz w:val="22"/>
          <w:szCs w:val="22"/>
          <w:shd w:val="clear" w:color="auto" w:fill="FFFFFF"/>
        </w:rPr>
        <w:t xml:space="preserve"> </w:t>
      </w:r>
      <w:r w:rsidRPr="008419B6">
        <w:rPr>
          <w:b/>
          <w:bCs/>
          <w:sz w:val="22"/>
          <w:szCs w:val="22"/>
          <w:shd w:val="clear" w:color="auto" w:fill="FFFFFF"/>
        </w:rPr>
        <w:t>1241</w:t>
      </w:r>
      <w:r w:rsidR="00E229CA" w:rsidRPr="008419B6">
        <w:rPr>
          <w:sz w:val="22"/>
          <w:szCs w:val="22"/>
          <w:shd w:val="clear" w:color="auto" w:fill="FFFFFF"/>
        </w:rPr>
        <w:t xml:space="preserve"> –</w:t>
      </w:r>
      <w:r w:rsidRPr="008419B6">
        <w:rPr>
          <w:sz w:val="22"/>
          <w:szCs w:val="22"/>
          <w:shd w:val="clear" w:color="auto" w:fill="FFFFFF"/>
        </w:rPr>
        <w:t xml:space="preserve"> war die Stadt bis auf den </w:t>
      </w:r>
      <w:proofErr w:type="spellStart"/>
      <w:r w:rsidRPr="008419B6">
        <w:rPr>
          <w:sz w:val="22"/>
          <w:szCs w:val="22"/>
          <w:shd w:val="clear" w:color="auto" w:fill="FFFFFF"/>
        </w:rPr>
        <w:t>Wawel</w:t>
      </w:r>
      <w:proofErr w:type="spellEnd"/>
      <w:r w:rsidRPr="008419B6">
        <w:rPr>
          <w:sz w:val="22"/>
          <w:szCs w:val="22"/>
          <w:shd w:val="clear" w:color="auto" w:fill="FFFFFF"/>
        </w:rPr>
        <w:t xml:space="preserve"> und den benachbarten Stadtteil von dem Mongolenvolk zerstört worden.</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1281 erfolgte der letzte große Angriff der Tataren auf Krakau, den die Bürger jedoch abwehren konnten</w:t>
      </w:r>
      <w:r w:rsidR="00EF68FA">
        <w:rPr>
          <w:sz w:val="22"/>
          <w:szCs w:val="22"/>
          <w:shd w:val="clear" w:color="auto" w:fill="FFFFFF"/>
        </w:rPr>
        <w:t>, weil</w:t>
      </w:r>
      <w:r w:rsidRPr="008419B6">
        <w:rPr>
          <w:sz w:val="22"/>
          <w:szCs w:val="22"/>
          <w:shd w:val="clear" w:color="auto" w:fill="FFFFFF"/>
        </w:rPr>
        <w:t xml:space="preserve"> </w:t>
      </w:r>
      <w:r w:rsidR="00EF68FA">
        <w:rPr>
          <w:sz w:val="22"/>
          <w:szCs w:val="22"/>
          <w:shd w:val="clear" w:color="auto" w:fill="FFFFFF"/>
        </w:rPr>
        <w:t>s</w:t>
      </w:r>
      <w:r w:rsidRPr="008419B6">
        <w:rPr>
          <w:sz w:val="22"/>
          <w:szCs w:val="22"/>
          <w:shd w:val="clear" w:color="auto" w:fill="FFFFFF"/>
        </w:rPr>
        <w:t>ie vom Turmbläser gewarnt worden</w:t>
      </w:r>
      <w:r w:rsidR="00EF68FA">
        <w:rPr>
          <w:sz w:val="22"/>
          <w:szCs w:val="22"/>
          <w:shd w:val="clear" w:color="auto" w:fill="FFFFFF"/>
        </w:rPr>
        <w:t xml:space="preserve"> waren</w:t>
      </w:r>
      <w:r w:rsidRPr="008419B6">
        <w:rPr>
          <w:sz w:val="22"/>
          <w:szCs w:val="22"/>
          <w:shd w:val="clear" w:color="auto" w:fill="FFFFFF"/>
        </w:rPr>
        <w:t xml:space="preserve">. Daran erinnern bis heute das </w:t>
      </w:r>
      <w:proofErr w:type="spellStart"/>
      <w:r w:rsidRPr="008419B6">
        <w:rPr>
          <w:sz w:val="22"/>
          <w:szCs w:val="22"/>
          <w:shd w:val="clear" w:color="auto" w:fill="FFFFFF"/>
        </w:rPr>
        <w:t>Hejnał</w:t>
      </w:r>
      <w:proofErr w:type="spellEnd"/>
      <w:r w:rsidRPr="008419B6">
        <w:rPr>
          <w:sz w:val="22"/>
          <w:szCs w:val="22"/>
          <w:shd w:val="clear" w:color="auto" w:fill="FFFFFF"/>
        </w:rPr>
        <w:t xml:space="preserve">-Signal, das der Turmbläser der Marienkirche zur jeden vollen Stunde ertönen lässt, wie auch die Figur des </w:t>
      </w:r>
      <w:proofErr w:type="spellStart"/>
      <w:r w:rsidRPr="008419B6">
        <w:rPr>
          <w:sz w:val="22"/>
          <w:szCs w:val="22"/>
          <w:shd w:val="clear" w:color="auto" w:fill="FFFFFF"/>
        </w:rPr>
        <w:t>Lajkonik</w:t>
      </w:r>
      <w:proofErr w:type="spellEnd"/>
      <w:r w:rsidRPr="008419B6">
        <w:rPr>
          <w:sz w:val="22"/>
          <w:szCs w:val="22"/>
          <w:shd w:val="clear" w:color="auto" w:fill="FFFFFF"/>
        </w:rPr>
        <w:t>, einem Krieger mit Steckenpferd</w:t>
      </w:r>
      <w:r w:rsidR="00E229CA" w:rsidRPr="008419B6">
        <w:rPr>
          <w:sz w:val="22"/>
          <w:szCs w:val="22"/>
          <w:shd w:val="clear" w:color="auto" w:fill="FFFFFF"/>
        </w:rPr>
        <w:t xml:space="preserve"> (vgl. Arbeitsblatt </w:t>
      </w:r>
      <w:r w:rsidR="00696FC5">
        <w:rPr>
          <w:sz w:val="22"/>
          <w:szCs w:val="22"/>
          <w:shd w:val="clear" w:color="auto" w:fill="FFFFFF"/>
        </w:rPr>
        <w:t>2</w:t>
      </w:r>
      <w:r w:rsidR="00EF68FA">
        <w:rPr>
          <w:sz w:val="22"/>
          <w:szCs w:val="22"/>
          <w:shd w:val="clear" w:color="auto" w:fill="FFFFFF"/>
        </w:rPr>
        <w:t>)</w:t>
      </w:r>
      <w:r w:rsidRPr="008419B6">
        <w:rPr>
          <w:sz w:val="22"/>
          <w:szCs w:val="22"/>
          <w:shd w:val="clear" w:color="auto" w:fill="FFFFFF"/>
        </w:rPr>
        <w:t>.</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 xml:space="preserve">Unter der Herrschaft von Kazimierz </w:t>
      </w:r>
      <w:proofErr w:type="spellStart"/>
      <w:r w:rsidRPr="008419B6">
        <w:rPr>
          <w:sz w:val="22"/>
          <w:szCs w:val="22"/>
          <w:shd w:val="clear" w:color="auto" w:fill="FFFFFF"/>
        </w:rPr>
        <w:t>Wielki</w:t>
      </w:r>
      <w:proofErr w:type="spellEnd"/>
      <w:r w:rsidRPr="008419B6">
        <w:rPr>
          <w:sz w:val="22"/>
          <w:szCs w:val="22"/>
          <w:shd w:val="clear" w:color="auto" w:fill="FFFFFF"/>
        </w:rPr>
        <w:t xml:space="preserve"> </w:t>
      </w:r>
      <w:r w:rsidR="00E229CA" w:rsidRPr="008419B6">
        <w:rPr>
          <w:sz w:val="22"/>
          <w:szCs w:val="22"/>
        </w:rPr>
        <w:t>{</w:t>
      </w:r>
      <w:proofErr w:type="spellStart"/>
      <w:r w:rsidR="00E229CA" w:rsidRPr="008419B6">
        <w:rPr>
          <w:i/>
          <w:sz w:val="22"/>
          <w:szCs w:val="22"/>
        </w:rPr>
        <w:t>kaschimiäsch</w:t>
      </w:r>
      <w:proofErr w:type="spellEnd"/>
      <w:r w:rsidR="00E229CA" w:rsidRPr="008419B6">
        <w:rPr>
          <w:sz w:val="22"/>
          <w:szCs w:val="22"/>
          <w:shd w:val="clear" w:color="auto" w:fill="FFFFFF"/>
        </w:rPr>
        <w:t xml:space="preserve"> </w:t>
      </w:r>
      <w:proofErr w:type="spellStart"/>
      <w:r w:rsidR="00E229CA" w:rsidRPr="00FA7EFE">
        <w:rPr>
          <w:i/>
          <w:sz w:val="22"/>
          <w:szCs w:val="22"/>
          <w:shd w:val="clear" w:color="auto" w:fill="FFFFFF"/>
        </w:rPr>
        <w:t>wiälki</w:t>
      </w:r>
      <w:proofErr w:type="spellEnd"/>
      <w:r w:rsidR="00E229CA" w:rsidRPr="008419B6">
        <w:rPr>
          <w:sz w:val="22"/>
          <w:szCs w:val="22"/>
          <w:shd w:val="clear" w:color="auto" w:fill="FFFFFF"/>
        </w:rPr>
        <w:t xml:space="preserve">} </w:t>
      </w:r>
      <w:r w:rsidRPr="008419B6">
        <w:rPr>
          <w:sz w:val="22"/>
          <w:szCs w:val="22"/>
          <w:shd w:val="clear" w:color="auto" w:fill="FFFFFF"/>
        </w:rPr>
        <w:t xml:space="preserve">(Kasimir dem Großen, 1310-1370), einem der bedeutendsten Könige in der polnischen Geschichte, begann die Blütezeit der Stadt. Kazimierz, dessen Reich sich von der Ostsee bis fast zum Schwarzen Meer erstreckte, gründete </w:t>
      </w:r>
      <w:r w:rsidRPr="008419B6">
        <w:rPr>
          <w:b/>
          <w:bCs/>
          <w:sz w:val="22"/>
          <w:szCs w:val="22"/>
          <w:shd w:val="clear" w:color="auto" w:fill="FFFFFF"/>
        </w:rPr>
        <w:t>1364</w:t>
      </w:r>
      <w:r w:rsidRPr="008419B6">
        <w:rPr>
          <w:sz w:val="22"/>
          <w:szCs w:val="22"/>
          <w:shd w:val="clear" w:color="auto" w:fill="FFFFFF"/>
        </w:rPr>
        <w:t xml:space="preserve"> die Krakauer Akademie, nach Prag die zweitälteste Universität Mitteleuropas, und den jenseits der Weichsel gelegenen Ort Kazimierz</w:t>
      </w:r>
      <w:r w:rsidR="00E229CA" w:rsidRPr="008419B6">
        <w:rPr>
          <w:sz w:val="22"/>
          <w:szCs w:val="22"/>
          <w:shd w:val="clear" w:color="auto" w:fill="FFFFFF"/>
        </w:rPr>
        <w:t xml:space="preserve"> </w:t>
      </w:r>
      <w:r w:rsidR="00E229CA" w:rsidRPr="008419B6">
        <w:rPr>
          <w:sz w:val="22"/>
          <w:szCs w:val="22"/>
        </w:rPr>
        <w:t>{</w:t>
      </w:r>
      <w:proofErr w:type="spellStart"/>
      <w:r w:rsidR="00E229CA" w:rsidRPr="008419B6">
        <w:rPr>
          <w:i/>
          <w:sz w:val="22"/>
          <w:szCs w:val="22"/>
        </w:rPr>
        <w:t>kaschimiäsch</w:t>
      </w:r>
      <w:proofErr w:type="spellEnd"/>
      <w:r w:rsidR="00E229CA" w:rsidRPr="00FA7EFE">
        <w:rPr>
          <w:sz w:val="22"/>
          <w:szCs w:val="22"/>
        </w:rPr>
        <w:t>}</w:t>
      </w:r>
      <w:r w:rsidRPr="008419B6">
        <w:rPr>
          <w:sz w:val="22"/>
          <w:szCs w:val="22"/>
          <w:shd w:val="clear" w:color="auto" w:fill="FFFFFF"/>
        </w:rPr>
        <w:t>. Das liberale Klima lockte zahlreiche Deutsche, Italiener und Juden an, denen Religionsfreiheit und Toleranz gewährt wurde. Unter den Einwanderern waren viele Gelehrte und Künstler wie der Nürnberger Veit Stoß (</w:t>
      </w:r>
      <w:proofErr w:type="spellStart"/>
      <w:r w:rsidRPr="008419B6">
        <w:rPr>
          <w:sz w:val="22"/>
          <w:szCs w:val="22"/>
          <w:shd w:val="clear" w:color="auto" w:fill="FFFFFF"/>
        </w:rPr>
        <w:t>Wit</w:t>
      </w:r>
      <w:proofErr w:type="spellEnd"/>
      <w:r w:rsidRPr="008419B6">
        <w:rPr>
          <w:sz w:val="22"/>
          <w:szCs w:val="22"/>
          <w:shd w:val="clear" w:color="auto" w:fill="FFFFFF"/>
        </w:rPr>
        <w:t xml:space="preserve"> </w:t>
      </w:r>
      <w:proofErr w:type="spellStart"/>
      <w:r w:rsidRPr="008419B6">
        <w:rPr>
          <w:sz w:val="22"/>
          <w:szCs w:val="22"/>
          <w:shd w:val="clear" w:color="auto" w:fill="FFFFFF"/>
        </w:rPr>
        <w:t>Stwosz</w:t>
      </w:r>
      <w:proofErr w:type="spellEnd"/>
      <w:r w:rsidRPr="008419B6">
        <w:rPr>
          <w:sz w:val="22"/>
          <w:szCs w:val="22"/>
          <w:shd w:val="clear" w:color="auto" w:fill="FFFFFF"/>
        </w:rPr>
        <w:t xml:space="preserve">), der </w:t>
      </w:r>
      <w:r w:rsidRPr="008419B6">
        <w:rPr>
          <w:b/>
          <w:bCs/>
          <w:sz w:val="22"/>
          <w:szCs w:val="22"/>
          <w:shd w:val="clear" w:color="auto" w:fill="FFFFFF"/>
        </w:rPr>
        <w:t>1489</w:t>
      </w:r>
      <w:r w:rsidRPr="008419B6">
        <w:rPr>
          <w:sz w:val="22"/>
          <w:szCs w:val="22"/>
          <w:shd w:val="clear" w:color="auto" w:fill="FFFFFF"/>
        </w:rPr>
        <w:t xml:space="preserve"> den Hochaltar der Marienkirche fertigstellte, eines der bedeutendsten Kunstwerke Europas</w:t>
      </w:r>
      <w:r w:rsidR="00E229CA" w:rsidRPr="008419B6">
        <w:rPr>
          <w:sz w:val="22"/>
          <w:szCs w:val="22"/>
          <w:shd w:val="clear" w:color="auto" w:fill="FFFFFF"/>
        </w:rPr>
        <w:t xml:space="preserve"> (vgl. Arbeitsblatt </w:t>
      </w:r>
      <w:r w:rsidR="001975A0">
        <w:rPr>
          <w:sz w:val="22"/>
          <w:szCs w:val="22"/>
          <w:shd w:val="clear" w:color="auto" w:fill="FFFFFF"/>
        </w:rPr>
        <w:t>4</w:t>
      </w:r>
      <w:r w:rsidR="00E229CA" w:rsidRPr="008419B6">
        <w:rPr>
          <w:sz w:val="22"/>
          <w:szCs w:val="22"/>
          <w:shd w:val="clear" w:color="auto" w:fill="FFFFFF"/>
        </w:rPr>
        <w:t>)</w:t>
      </w:r>
      <w:r w:rsidRPr="008419B6">
        <w:rPr>
          <w:sz w:val="22"/>
          <w:szCs w:val="22"/>
          <w:shd w:val="clear" w:color="auto" w:fill="FFFFFF"/>
        </w:rPr>
        <w:t xml:space="preserve">. Im 15. Jahrhundert war Polen das modernste und fortschrittlichste Land Europas mit einem multikulturellen und vielsprachigen Krakau als Hauptstadt, </w:t>
      </w:r>
      <w:r w:rsidR="001975A0">
        <w:rPr>
          <w:sz w:val="22"/>
          <w:szCs w:val="22"/>
          <w:shd w:val="clear" w:color="auto" w:fill="FFFFFF"/>
        </w:rPr>
        <w:t>die</w:t>
      </w:r>
      <w:r w:rsidRPr="008419B6">
        <w:rPr>
          <w:sz w:val="22"/>
          <w:szCs w:val="22"/>
          <w:shd w:val="clear" w:color="auto" w:fill="FFFFFF"/>
        </w:rPr>
        <w:t xml:space="preserve"> mehr als 30.000 Einwohner zählte.</w:t>
      </w:r>
    </w:p>
    <w:p w:rsidR="0019748D" w:rsidRPr="008419B6" w:rsidRDefault="0019748D" w:rsidP="0019748D">
      <w:pPr>
        <w:spacing w:after="120" w:line="240" w:lineRule="auto"/>
        <w:jc w:val="both"/>
        <w:rPr>
          <w:rFonts w:eastAsia="Arial" w:cs="Arial"/>
          <w:sz w:val="22"/>
          <w:szCs w:val="22"/>
          <w:shd w:val="clear" w:color="auto" w:fill="FFFFFF"/>
        </w:rPr>
      </w:pP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lastRenderedPageBreak/>
        <w:t xml:space="preserve">Zu einem zeitweiligen Bruch kam es </w:t>
      </w:r>
      <w:r w:rsidRPr="008419B6">
        <w:rPr>
          <w:b/>
          <w:bCs/>
          <w:sz w:val="22"/>
          <w:szCs w:val="22"/>
          <w:shd w:val="clear" w:color="auto" w:fill="FFFFFF"/>
        </w:rPr>
        <w:t>1495</w:t>
      </w:r>
      <w:r w:rsidRPr="008419B6">
        <w:rPr>
          <w:sz w:val="22"/>
          <w:szCs w:val="22"/>
          <w:shd w:val="clear" w:color="auto" w:fill="FFFFFF"/>
        </w:rPr>
        <w:t xml:space="preserve">, als nach einem Stadtbrand auf Betreiben des Krakauer Erzbischofs die Juden aus der Stadt vertrieben wurden. Sie siedelten sich in Kazimierz an, das sich mit gelehrten Rabbinern wie Moses </w:t>
      </w:r>
      <w:proofErr w:type="spellStart"/>
      <w:r w:rsidRPr="008419B6">
        <w:rPr>
          <w:sz w:val="22"/>
          <w:szCs w:val="22"/>
          <w:shd w:val="clear" w:color="auto" w:fill="FFFFFF"/>
        </w:rPr>
        <w:t>Isserles</w:t>
      </w:r>
      <w:proofErr w:type="spellEnd"/>
      <w:r w:rsidRPr="008419B6">
        <w:rPr>
          <w:sz w:val="22"/>
          <w:szCs w:val="22"/>
          <w:shd w:val="clear" w:color="auto" w:fill="FFFFFF"/>
        </w:rPr>
        <w:t xml:space="preserve"> (genannt </w:t>
      </w:r>
      <w:proofErr w:type="spellStart"/>
      <w:r w:rsidRPr="008419B6">
        <w:rPr>
          <w:sz w:val="22"/>
          <w:szCs w:val="22"/>
          <w:shd w:val="clear" w:color="auto" w:fill="FFFFFF"/>
        </w:rPr>
        <w:t>Remuh</w:t>
      </w:r>
      <w:proofErr w:type="spellEnd"/>
      <w:r w:rsidRPr="008419B6">
        <w:rPr>
          <w:sz w:val="22"/>
          <w:szCs w:val="22"/>
          <w:shd w:val="clear" w:color="auto" w:fill="FFFFFF"/>
        </w:rPr>
        <w:t>) zu einem der Zentren des europäischen Judentums entwickelte.</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 xml:space="preserve">Mit dem Tod des letzten Jagiellonen-Königs, Zygmunt II. August, im Jahre 1572 endete Polens goldenes Zeitalter, und auch die Bedeutung Krakaus nahm rasch ab, beschleunigt durch die Plünderung während der schwedischen Invasionen 1655 und 1702 und durch die Pest, die 20.000 Opfer forderte. Bereits </w:t>
      </w:r>
      <w:r w:rsidRPr="008419B6">
        <w:rPr>
          <w:b/>
          <w:bCs/>
          <w:sz w:val="22"/>
          <w:szCs w:val="22"/>
          <w:shd w:val="clear" w:color="auto" w:fill="FFFFFF"/>
        </w:rPr>
        <w:t>1609</w:t>
      </w:r>
      <w:r w:rsidRPr="008419B6">
        <w:rPr>
          <w:sz w:val="22"/>
          <w:szCs w:val="22"/>
          <w:shd w:val="clear" w:color="auto" w:fill="FFFFFF"/>
        </w:rPr>
        <w:t xml:space="preserve"> war der Königssitz nach Warschau verlegt worden. Ende des 17. Jahrhunderts und im 18. Jahrhundert lag Krakau abseits der polnischen Politik, die nun in Warschau ihren Mittelpunkt hatte. 1778 wurden in Krakau ohne die Vorstädte nur noch weniger als 9.000 Einwohner gezählt.</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 xml:space="preserve">Zum Zentrum polnischer Kunst und Kultur entwickelte sich Krakau erst wieder in der zweiten Hälfte des 19. Jahrhunderts, als die österreichische Herrschaft allen Nationalitäten in der </w:t>
      </w:r>
      <w:proofErr w:type="spellStart"/>
      <w:r w:rsidRPr="008419B6">
        <w:rPr>
          <w:sz w:val="22"/>
          <w:szCs w:val="22"/>
          <w:shd w:val="clear" w:color="auto" w:fill="FFFFFF"/>
        </w:rPr>
        <w:t>k.u.k</w:t>
      </w:r>
      <w:proofErr w:type="spellEnd"/>
      <w:r w:rsidRPr="008419B6">
        <w:rPr>
          <w:sz w:val="22"/>
          <w:szCs w:val="22"/>
          <w:shd w:val="clear" w:color="auto" w:fill="FFFFFF"/>
        </w:rPr>
        <w:t xml:space="preserve"> Monarchie Gleichberechtigung gewährte. Zuvor war Polen 1795 endgültig unter Preußen, Russland und Österreich aufgeteilt worden und </w:t>
      </w:r>
      <w:r w:rsidR="00E229CA" w:rsidRPr="008419B6">
        <w:rPr>
          <w:sz w:val="22"/>
          <w:szCs w:val="22"/>
          <w:shd w:val="clear" w:color="auto" w:fill="FFFFFF"/>
        </w:rPr>
        <w:t>von der Landkarte verschwunden –</w:t>
      </w:r>
      <w:r w:rsidRPr="008419B6">
        <w:rPr>
          <w:sz w:val="22"/>
          <w:szCs w:val="22"/>
          <w:shd w:val="clear" w:color="auto" w:fill="FFFFFF"/>
        </w:rPr>
        <w:t xml:space="preserve"> für über 120 Jahre. Krakau fiel zunächst an Österreich, gehörte kurz zum napoleonischen Herzogtum Warschau, war ab </w:t>
      </w:r>
      <w:r w:rsidRPr="008419B6">
        <w:rPr>
          <w:b/>
          <w:bCs/>
          <w:sz w:val="22"/>
          <w:szCs w:val="22"/>
          <w:shd w:val="clear" w:color="auto" w:fill="FFFFFF"/>
        </w:rPr>
        <w:t>1815</w:t>
      </w:r>
      <w:r w:rsidRPr="008419B6">
        <w:rPr>
          <w:sz w:val="22"/>
          <w:szCs w:val="22"/>
          <w:shd w:val="clear" w:color="auto" w:fill="FFFFFF"/>
        </w:rPr>
        <w:t xml:space="preserve"> unter dem Namen „Republik Krakau“ freie Stadt, bis es </w:t>
      </w:r>
      <w:r w:rsidRPr="008419B6">
        <w:rPr>
          <w:b/>
          <w:bCs/>
          <w:sz w:val="22"/>
          <w:szCs w:val="22"/>
          <w:shd w:val="clear" w:color="auto" w:fill="FFFFFF"/>
        </w:rPr>
        <w:t>1846</w:t>
      </w:r>
      <w:r w:rsidRPr="008419B6">
        <w:rPr>
          <w:sz w:val="22"/>
          <w:szCs w:val="22"/>
          <w:shd w:val="clear" w:color="auto" w:fill="FFFFFF"/>
        </w:rPr>
        <w:t xml:space="preserve"> nach einem gescheiterten Aufstand adeliger Verschwörer gegen die Besatzungsmächte wieder an Österreich fiel. Unter Kaiser Franz Joseph erlebte Krakau einen sprunghaften Aufschwung, der nicht zuletzt vom jüdischen Bürgertum getragen wurde. Im Zuge der Industrialisierung und der engen Anbindung an Wien stieg die Bevölkerungszahl rasant an: von 65.000 im Jahr 1880 auf über 150.000 im Jahr 1910. Nach dem Ende des Ersten Weltkriegs wurde Krakau neben Lemberg</w:t>
      </w:r>
      <w:r w:rsidR="001975A0">
        <w:rPr>
          <w:sz w:val="22"/>
          <w:szCs w:val="22"/>
          <w:shd w:val="clear" w:color="auto" w:fill="FFFFFF"/>
        </w:rPr>
        <w:t>/</w:t>
      </w:r>
      <w:proofErr w:type="spellStart"/>
      <w:r w:rsidR="001975A0">
        <w:rPr>
          <w:sz w:val="22"/>
          <w:szCs w:val="22"/>
          <w:shd w:val="clear" w:color="auto" w:fill="FFFFFF"/>
        </w:rPr>
        <w:t>Lwów</w:t>
      </w:r>
      <w:proofErr w:type="spellEnd"/>
      <w:r w:rsidR="001975A0">
        <w:rPr>
          <w:sz w:val="22"/>
          <w:szCs w:val="22"/>
          <w:shd w:val="clear" w:color="auto" w:fill="FFFFFF"/>
        </w:rPr>
        <w:t xml:space="preserve"> {</w:t>
      </w:r>
      <w:proofErr w:type="spellStart"/>
      <w:r w:rsidR="001975A0" w:rsidRPr="001975A0">
        <w:rPr>
          <w:i/>
          <w:sz w:val="22"/>
          <w:szCs w:val="22"/>
          <w:shd w:val="clear" w:color="auto" w:fill="FFFFFF"/>
        </w:rPr>
        <w:t>lvuv</w:t>
      </w:r>
      <w:proofErr w:type="spellEnd"/>
      <w:r w:rsidR="001975A0">
        <w:rPr>
          <w:sz w:val="22"/>
          <w:szCs w:val="22"/>
          <w:shd w:val="clear" w:color="auto" w:fill="FFFFFF"/>
        </w:rPr>
        <w:t>}</w:t>
      </w:r>
      <w:r w:rsidRPr="008419B6">
        <w:rPr>
          <w:sz w:val="22"/>
          <w:szCs w:val="22"/>
          <w:shd w:val="clear" w:color="auto" w:fill="FFFFFF"/>
        </w:rPr>
        <w:t xml:space="preserve"> und Warschau zu einem der Zentren des 1918 wieder errichteten polnischen Staates. 1939 zählte Krakau rund 250.000 Einwohner, ein Viertel von ihnen </w:t>
      </w:r>
      <w:r w:rsidR="009B4E5A">
        <w:rPr>
          <w:sz w:val="22"/>
          <w:szCs w:val="22"/>
          <w:shd w:val="clear" w:color="auto" w:fill="FFFFFF"/>
        </w:rPr>
        <w:t xml:space="preserve">– </w:t>
      </w:r>
      <w:r w:rsidRPr="008419B6">
        <w:rPr>
          <w:sz w:val="22"/>
          <w:szCs w:val="22"/>
          <w:shd w:val="clear" w:color="auto" w:fill="FFFFFF"/>
        </w:rPr>
        <w:t xml:space="preserve">rund 65.000 </w:t>
      </w:r>
      <w:r w:rsidR="009B4E5A">
        <w:rPr>
          <w:sz w:val="22"/>
          <w:szCs w:val="22"/>
          <w:shd w:val="clear" w:color="auto" w:fill="FFFFFF"/>
        </w:rPr>
        <w:t xml:space="preserve">– </w:t>
      </w:r>
      <w:r w:rsidRPr="008419B6">
        <w:rPr>
          <w:sz w:val="22"/>
          <w:szCs w:val="22"/>
          <w:shd w:val="clear" w:color="auto" w:fill="FFFFFF"/>
        </w:rPr>
        <w:t xml:space="preserve"> waren Juden.</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 xml:space="preserve">Mit dem Überfall Deutschlands auf Polen am 1. September 1939 und dem Einmarsch der deutschen Truppen in Krakau am </w:t>
      </w:r>
      <w:r w:rsidRPr="008419B6">
        <w:rPr>
          <w:b/>
          <w:bCs/>
          <w:sz w:val="22"/>
          <w:szCs w:val="22"/>
          <w:shd w:val="clear" w:color="auto" w:fill="FFFFFF"/>
        </w:rPr>
        <w:t>6. September</w:t>
      </w:r>
      <w:r w:rsidRPr="008419B6">
        <w:rPr>
          <w:sz w:val="22"/>
          <w:szCs w:val="22"/>
          <w:shd w:val="clear" w:color="auto" w:fill="FFFFFF"/>
        </w:rPr>
        <w:t xml:space="preserve"> begann die dunkelste Zeit der Stadt. Die deutschen Besatzer ernannten Krakau zum Sitz des Generalgouvernements, jenem Teil Polens, der nicht dem Deutschen Reich eingegliedert wurde. Generalgouverneur Hans Frank, „Schlächter von Polen“ genannt, nahm Sitz im </w:t>
      </w:r>
      <w:proofErr w:type="spellStart"/>
      <w:r w:rsidRPr="008419B6">
        <w:rPr>
          <w:sz w:val="22"/>
          <w:szCs w:val="22"/>
          <w:shd w:val="clear" w:color="auto" w:fill="FFFFFF"/>
        </w:rPr>
        <w:t>Wawel</w:t>
      </w:r>
      <w:proofErr w:type="spellEnd"/>
      <w:r w:rsidRPr="008419B6">
        <w:rPr>
          <w:sz w:val="22"/>
          <w:szCs w:val="22"/>
          <w:shd w:val="clear" w:color="auto" w:fill="FFFFFF"/>
        </w:rPr>
        <w:t xml:space="preserve"> und setzte von dort aus die nationalsozialistische Rassen- und Vernichtungspolitik mit besonderer Rücksichtslosigkeit durch. Die polnische Bevölkerung wurde geknechtet, die jüdische ermordet. Als die Rote Armee am </w:t>
      </w:r>
      <w:r w:rsidRPr="008419B6">
        <w:rPr>
          <w:b/>
          <w:bCs/>
          <w:sz w:val="22"/>
          <w:szCs w:val="22"/>
          <w:shd w:val="clear" w:color="auto" w:fill="FFFFFF"/>
        </w:rPr>
        <w:t>19. Januar 1945</w:t>
      </w:r>
      <w:r w:rsidRPr="008419B6">
        <w:rPr>
          <w:sz w:val="22"/>
          <w:szCs w:val="22"/>
          <w:shd w:val="clear" w:color="auto" w:fill="FFFFFF"/>
        </w:rPr>
        <w:t xml:space="preserve"> Krakau befreite und die deutsche Schreckensherrschaft beendete, waren weniger als 2.000 Krakauer Juden am Leben geblieben.</w:t>
      </w:r>
    </w:p>
    <w:p w:rsidR="0019748D" w:rsidRPr="008419B6" w:rsidRDefault="0019748D" w:rsidP="0019748D">
      <w:pPr>
        <w:spacing w:after="120" w:line="240" w:lineRule="auto"/>
        <w:jc w:val="both"/>
        <w:rPr>
          <w:rFonts w:eastAsia="Arial" w:cs="Arial"/>
          <w:sz w:val="22"/>
          <w:szCs w:val="22"/>
          <w:shd w:val="clear" w:color="auto" w:fill="FFFFFF"/>
        </w:rPr>
      </w:pPr>
      <w:r w:rsidRPr="008419B6">
        <w:rPr>
          <w:sz w:val="22"/>
          <w:szCs w:val="22"/>
          <w:shd w:val="clear" w:color="auto" w:fill="FFFFFF"/>
        </w:rPr>
        <w:t>Nach dem Zweiten Weltkrieg wurde Krakau zu einem der Zentren des bürgerlichen und intellektuellen Widerstands gegen Stalinismus und Kommunismus. Gewissermaßen als Strafe errichteten die kommunistischen Mach</w:t>
      </w:r>
      <w:r w:rsidR="000C05AA">
        <w:rPr>
          <w:sz w:val="22"/>
          <w:szCs w:val="22"/>
          <w:shd w:val="clear" w:color="auto" w:fill="FFFFFF"/>
        </w:rPr>
        <w:t>t</w:t>
      </w:r>
      <w:r w:rsidRPr="008419B6">
        <w:rPr>
          <w:sz w:val="22"/>
          <w:szCs w:val="22"/>
          <w:shd w:val="clear" w:color="auto" w:fill="FFFFFF"/>
        </w:rPr>
        <w:t xml:space="preserve">haber in den 1950er Jahren in unmittelbarer Nachbarschaft zur Stadt das damals weltgrößte Stahlwerk und die sozialistische Trabantenstadt </w:t>
      </w:r>
      <w:proofErr w:type="spellStart"/>
      <w:r w:rsidRPr="008419B6">
        <w:rPr>
          <w:sz w:val="22"/>
          <w:szCs w:val="22"/>
          <w:shd w:val="clear" w:color="auto" w:fill="FFFFFF"/>
        </w:rPr>
        <w:t>Nowa</w:t>
      </w:r>
      <w:proofErr w:type="spellEnd"/>
      <w:r w:rsidRPr="008419B6">
        <w:rPr>
          <w:sz w:val="22"/>
          <w:szCs w:val="22"/>
          <w:shd w:val="clear" w:color="auto" w:fill="FFFFFF"/>
        </w:rPr>
        <w:t xml:space="preserve"> </w:t>
      </w:r>
      <w:proofErr w:type="spellStart"/>
      <w:r w:rsidRPr="008419B6">
        <w:rPr>
          <w:sz w:val="22"/>
          <w:szCs w:val="22"/>
          <w:shd w:val="clear" w:color="auto" w:fill="FFFFFF"/>
        </w:rPr>
        <w:t>Huta</w:t>
      </w:r>
      <w:proofErr w:type="spellEnd"/>
      <w:r w:rsidRPr="008419B6">
        <w:rPr>
          <w:sz w:val="22"/>
          <w:szCs w:val="22"/>
          <w:shd w:val="clear" w:color="auto" w:fill="FFFFFF"/>
        </w:rPr>
        <w:t xml:space="preserve"> (Neue Hütte) mit 250.000 Einwohnern. Gleichwohl wurde </w:t>
      </w:r>
      <w:proofErr w:type="spellStart"/>
      <w:r w:rsidRPr="008419B6">
        <w:rPr>
          <w:sz w:val="22"/>
          <w:szCs w:val="22"/>
          <w:shd w:val="clear" w:color="auto" w:fill="FFFFFF"/>
        </w:rPr>
        <w:t>Nowa</w:t>
      </w:r>
      <w:proofErr w:type="spellEnd"/>
      <w:r w:rsidRPr="008419B6">
        <w:rPr>
          <w:sz w:val="22"/>
          <w:szCs w:val="22"/>
          <w:shd w:val="clear" w:color="auto" w:fill="FFFFFF"/>
        </w:rPr>
        <w:t xml:space="preserve"> </w:t>
      </w:r>
      <w:proofErr w:type="spellStart"/>
      <w:r w:rsidRPr="008419B6">
        <w:rPr>
          <w:sz w:val="22"/>
          <w:szCs w:val="22"/>
          <w:shd w:val="clear" w:color="auto" w:fill="FFFFFF"/>
        </w:rPr>
        <w:t>Huta</w:t>
      </w:r>
      <w:proofErr w:type="spellEnd"/>
      <w:r w:rsidRPr="008419B6">
        <w:rPr>
          <w:sz w:val="22"/>
          <w:szCs w:val="22"/>
          <w:shd w:val="clear" w:color="auto" w:fill="FFFFFF"/>
        </w:rPr>
        <w:t xml:space="preserve"> in den 1980er Jahren während der </w:t>
      </w:r>
      <w:proofErr w:type="spellStart"/>
      <w:r w:rsidRPr="008419B6">
        <w:rPr>
          <w:sz w:val="22"/>
          <w:szCs w:val="22"/>
          <w:shd w:val="clear" w:color="auto" w:fill="FFFFFF"/>
        </w:rPr>
        <w:t>Solidarność</w:t>
      </w:r>
      <w:proofErr w:type="spellEnd"/>
      <w:r w:rsidRPr="008419B6">
        <w:rPr>
          <w:sz w:val="22"/>
          <w:szCs w:val="22"/>
          <w:shd w:val="clear" w:color="auto" w:fill="FFFFFF"/>
        </w:rPr>
        <w:t xml:space="preserve">-Bewegung </w:t>
      </w:r>
      <w:r w:rsidR="001975A0">
        <w:rPr>
          <w:sz w:val="22"/>
          <w:szCs w:val="22"/>
          <w:shd w:val="clear" w:color="auto" w:fill="FFFFFF"/>
        </w:rPr>
        <w:t>{</w:t>
      </w:r>
      <w:proofErr w:type="spellStart"/>
      <w:r w:rsidR="001975A0" w:rsidRPr="001975A0">
        <w:rPr>
          <w:i/>
          <w:sz w:val="22"/>
          <w:szCs w:val="22"/>
          <w:shd w:val="clear" w:color="auto" w:fill="FFFFFF"/>
        </w:rPr>
        <w:t>solidarnotschtsch</w:t>
      </w:r>
      <w:proofErr w:type="spellEnd"/>
      <w:r w:rsidR="001975A0">
        <w:rPr>
          <w:sz w:val="22"/>
          <w:szCs w:val="22"/>
          <w:shd w:val="clear" w:color="auto" w:fill="FFFFFF"/>
        </w:rPr>
        <w:t xml:space="preserve">} </w:t>
      </w:r>
      <w:r w:rsidRPr="008419B6">
        <w:rPr>
          <w:sz w:val="22"/>
          <w:szCs w:val="22"/>
          <w:shd w:val="clear" w:color="auto" w:fill="FFFFFF"/>
        </w:rPr>
        <w:t xml:space="preserve">zu einem Brennpunkt des sozialen und politischen Reformwillens gegen den Kommunismus. Ein Schlüsseljahr für Krakau war </w:t>
      </w:r>
      <w:r w:rsidRPr="008419B6">
        <w:rPr>
          <w:b/>
          <w:bCs/>
          <w:sz w:val="22"/>
          <w:szCs w:val="22"/>
          <w:shd w:val="clear" w:color="auto" w:fill="FFFFFF"/>
        </w:rPr>
        <w:t>1978</w:t>
      </w:r>
      <w:r w:rsidRPr="008419B6">
        <w:rPr>
          <w:sz w:val="22"/>
          <w:szCs w:val="22"/>
          <w:shd w:val="clear" w:color="auto" w:fill="FFFFFF"/>
        </w:rPr>
        <w:t xml:space="preserve">: Die Altstadt, der </w:t>
      </w:r>
      <w:proofErr w:type="spellStart"/>
      <w:r w:rsidRPr="008419B6">
        <w:rPr>
          <w:sz w:val="22"/>
          <w:szCs w:val="22"/>
          <w:shd w:val="clear" w:color="auto" w:fill="FFFFFF"/>
        </w:rPr>
        <w:t>Wawel</w:t>
      </w:r>
      <w:proofErr w:type="spellEnd"/>
      <w:r w:rsidRPr="008419B6">
        <w:rPr>
          <w:sz w:val="22"/>
          <w:szCs w:val="22"/>
          <w:shd w:val="clear" w:color="auto" w:fill="FFFFFF"/>
        </w:rPr>
        <w:t xml:space="preserve"> und das vor den Toren Krakaus gelegene Salzbergwerk </w:t>
      </w:r>
      <w:proofErr w:type="spellStart"/>
      <w:r w:rsidRPr="008419B6">
        <w:rPr>
          <w:sz w:val="22"/>
          <w:szCs w:val="22"/>
          <w:shd w:val="clear" w:color="auto" w:fill="FFFFFF"/>
        </w:rPr>
        <w:t>Wieliczka</w:t>
      </w:r>
      <w:proofErr w:type="spellEnd"/>
      <w:r w:rsidRPr="008419B6">
        <w:rPr>
          <w:sz w:val="22"/>
          <w:szCs w:val="22"/>
          <w:shd w:val="clear" w:color="auto" w:fill="FFFFFF"/>
        </w:rPr>
        <w:t xml:space="preserve"> wurden zum UNESCO-Weltkulturerbe erklärt. Im selben Jahr wurde der Erzbischof von Krakau, Karol </w:t>
      </w:r>
      <w:proofErr w:type="spellStart"/>
      <w:r w:rsidRPr="008419B6">
        <w:rPr>
          <w:sz w:val="22"/>
          <w:szCs w:val="22"/>
          <w:shd w:val="clear" w:color="auto" w:fill="FFFFFF"/>
        </w:rPr>
        <w:t>Wojtyła</w:t>
      </w:r>
      <w:proofErr w:type="spellEnd"/>
      <w:r w:rsidR="00E229CA" w:rsidRPr="008419B6">
        <w:rPr>
          <w:sz w:val="22"/>
          <w:szCs w:val="22"/>
          <w:shd w:val="clear" w:color="auto" w:fill="FFFFFF"/>
        </w:rPr>
        <w:t xml:space="preserve"> {</w:t>
      </w:r>
      <w:proofErr w:type="spellStart"/>
      <w:r w:rsidR="00E229CA" w:rsidRPr="008419B6">
        <w:rPr>
          <w:i/>
          <w:sz w:val="22"/>
          <w:szCs w:val="22"/>
          <w:shd w:val="clear" w:color="auto" w:fill="FFFFFF"/>
        </w:rPr>
        <w:t>woitüua</w:t>
      </w:r>
      <w:proofErr w:type="spellEnd"/>
      <w:r w:rsidR="00E229CA" w:rsidRPr="008419B6">
        <w:rPr>
          <w:sz w:val="22"/>
          <w:szCs w:val="22"/>
          <w:shd w:val="clear" w:color="auto" w:fill="FFFFFF"/>
        </w:rPr>
        <w:t>}</w:t>
      </w:r>
      <w:r w:rsidRPr="008419B6">
        <w:rPr>
          <w:sz w:val="22"/>
          <w:szCs w:val="22"/>
          <w:shd w:val="clear" w:color="auto" w:fill="FFFFFF"/>
        </w:rPr>
        <w:t xml:space="preserve">, zum Papst gewählt. Als Papst Johannes Paul II. besuchte er während seines Pontifikats Krakau mehrfach, zum ersten Mal 1979, als er auf den </w:t>
      </w:r>
      <w:proofErr w:type="spellStart"/>
      <w:r w:rsidRPr="008419B6">
        <w:rPr>
          <w:sz w:val="22"/>
          <w:szCs w:val="22"/>
          <w:shd w:val="clear" w:color="auto" w:fill="FFFFFF"/>
        </w:rPr>
        <w:t>Błonia</w:t>
      </w:r>
      <w:proofErr w:type="spellEnd"/>
      <w:r w:rsidRPr="008419B6">
        <w:rPr>
          <w:sz w:val="22"/>
          <w:szCs w:val="22"/>
          <w:shd w:val="clear" w:color="auto" w:fill="FFFFFF"/>
        </w:rPr>
        <w:t>-Wiesen den über eine Million Besuchern zurief: „Habt keine Angst!“ Für viele Polen gilt das als Beginn vom Ende des kommunistischen Regimes.</w:t>
      </w:r>
    </w:p>
    <w:p w:rsidR="0019748D" w:rsidRPr="006933CB" w:rsidRDefault="0019748D" w:rsidP="0019748D">
      <w:pPr>
        <w:spacing w:line="240" w:lineRule="auto"/>
        <w:jc w:val="both"/>
        <w:rPr>
          <w:i/>
          <w:iCs/>
          <w:szCs w:val="22"/>
        </w:rPr>
      </w:pPr>
      <w:r w:rsidRPr="006933CB">
        <w:rPr>
          <w:i/>
          <w:iCs/>
          <w:szCs w:val="22"/>
        </w:rPr>
        <w:t xml:space="preserve">Text: Uwe von Seltmann </w:t>
      </w:r>
      <w:r w:rsidR="00E229CA" w:rsidRPr="006933CB">
        <w:rPr>
          <w:i/>
          <w:iCs/>
          <w:szCs w:val="22"/>
        </w:rPr>
        <w:t>(</w:t>
      </w:r>
      <w:r w:rsidR="009B4E5A" w:rsidRPr="006933CB">
        <w:rPr>
          <w:i/>
          <w:iCs/>
          <w:szCs w:val="22"/>
        </w:rPr>
        <w:t>Krakau</w:t>
      </w:r>
      <w:r w:rsidRPr="006933CB">
        <w:rPr>
          <w:i/>
          <w:iCs/>
          <w:szCs w:val="22"/>
        </w:rPr>
        <w:t xml:space="preserve"> 2016</w:t>
      </w:r>
      <w:r w:rsidR="00E229CA" w:rsidRPr="006933CB">
        <w:rPr>
          <w:i/>
          <w:iCs/>
          <w:szCs w:val="22"/>
        </w:rPr>
        <w:t>)</w:t>
      </w:r>
      <w:r w:rsidRPr="006933CB">
        <w:rPr>
          <w:i/>
          <w:iCs/>
          <w:szCs w:val="22"/>
        </w:rPr>
        <w:t>.</w:t>
      </w:r>
      <w:r w:rsidRPr="006933CB">
        <w:rPr>
          <w:i/>
          <w:iCs/>
          <w:szCs w:val="22"/>
        </w:rPr>
        <w:tab/>
      </w:r>
    </w:p>
    <w:p w:rsidR="00975911" w:rsidRPr="008419B6" w:rsidRDefault="00975911" w:rsidP="008526FC">
      <w:pPr>
        <w:pStyle w:val="1Standardflietext"/>
        <w:rPr>
          <w:rFonts w:cs="Arial"/>
          <w:b/>
          <w:color w:val="000000" w:themeColor="text1"/>
          <w:sz w:val="22"/>
          <w:szCs w:val="22"/>
        </w:rPr>
      </w:pPr>
      <w:bookmarkStart w:id="0" w:name="_GoBack"/>
      <w:bookmarkEnd w:id="0"/>
    </w:p>
    <w:sectPr w:rsidR="00975911" w:rsidRPr="008419B6" w:rsidSect="008419B6">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5F60C" w15:done="0"/>
  <w15:commentEx w15:paraId="37A6AEF9" w15:done="0"/>
  <w15:commentEx w15:paraId="374A17A7" w15:done="0"/>
  <w15:commentEx w15:paraId="615B5E9C" w15:done="0"/>
  <w15:commentEx w15:paraId="3723E4FB" w15:done="0"/>
  <w15:commentEx w15:paraId="3E9049C7" w15:done="0"/>
  <w15:commentEx w15:paraId="2AD20FF0" w15:done="0"/>
  <w15:commentEx w15:paraId="5A800467" w15:done="0"/>
  <w15:commentEx w15:paraId="4D26DEA6" w15:done="0"/>
  <w15:commentEx w15:paraId="4C50E9F9" w15:done="0"/>
  <w15:commentEx w15:paraId="5FED04C0" w15:done="0"/>
  <w15:commentEx w15:paraId="5DB19275" w15:done="0"/>
  <w15:commentEx w15:paraId="41B2575B" w15:done="0"/>
  <w15:commentEx w15:paraId="6FD08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B1" w:rsidRDefault="00A914B1">
      <w:r>
        <w:separator/>
      </w:r>
    </w:p>
    <w:p w:rsidR="00A914B1" w:rsidRDefault="00A914B1"/>
    <w:p w:rsidR="00A914B1" w:rsidRDefault="00A914B1"/>
    <w:p w:rsidR="00A914B1" w:rsidRDefault="00A914B1"/>
    <w:p w:rsidR="00A914B1" w:rsidRDefault="00A914B1"/>
    <w:p w:rsidR="00A914B1" w:rsidRDefault="00A914B1"/>
    <w:p w:rsidR="00A914B1" w:rsidRDefault="00A914B1"/>
    <w:p w:rsidR="00A914B1" w:rsidRDefault="00A914B1"/>
  </w:endnote>
  <w:endnote w:type="continuationSeparator" w:id="0">
    <w:p w:rsidR="00A914B1" w:rsidRDefault="00A914B1">
      <w:r>
        <w:continuationSeparator/>
      </w:r>
    </w:p>
    <w:p w:rsidR="00A914B1" w:rsidRDefault="00A914B1"/>
    <w:p w:rsidR="00A914B1" w:rsidRDefault="00A914B1"/>
    <w:p w:rsidR="00A914B1" w:rsidRDefault="00A914B1"/>
    <w:p w:rsidR="00A914B1" w:rsidRDefault="00A914B1"/>
    <w:p w:rsidR="00A914B1" w:rsidRDefault="00A914B1"/>
    <w:p w:rsidR="00A914B1" w:rsidRDefault="00A914B1"/>
    <w:p w:rsidR="00A914B1" w:rsidRDefault="00A9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modern"/>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rsidP="00E44005">
    <w:r>
      <w:fldChar w:fldCharType="begin"/>
    </w:r>
    <w:r>
      <w:instrText xml:space="preserve">PAGE  </w:instrText>
    </w:r>
    <w:r>
      <w:fldChar w:fldCharType="separate"/>
    </w:r>
    <w:r>
      <w:rPr>
        <w:noProof/>
      </w:rPr>
      <w:t>5</w:t>
    </w:r>
    <w:r>
      <w:fldChar w:fldCharType="end"/>
    </w:r>
  </w:p>
  <w:p w:rsidR="001975A0" w:rsidRDefault="001975A0" w:rsidP="00E44005"/>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975A0"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75A0" w:rsidTr="005A074F">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75A0" w:rsidTr="005A074F">
                  <w:trPr>
                    <w:trHeight w:val="132"/>
                  </w:trPr>
                  <w:tc>
                    <w:tcPr>
                      <w:tcW w:w="1919" w:type="dxa"/>
                    </w:tcPr>
                    <w:p w:rsidR="001975A0" w:rsidRPr="00D442D6" w:rsidRDefault="001975A0" w:rsidP="005A074F">
                      <w:pPr>
                        <w:spacing w:after="0"/>
                        <w:rPr>
                          <w:rFonts w:ascii="Times New Roman" w:hAnsi="Times New Roman"/>
                          <w:sz w:val="16"/>
                          <w:szCs w:val="16"/>
                        </w:rPr>
                      </w:pPr>
                      <w:r>
                        <w:rPr>
                          <w:rFonts w:ascii="Times New Roman" w:hAnsi="Times New Roman"/>
                          <w:noProof/>
                          <w:sz w:val="16"/>
                          <w:szCs w:val="16"/>
                        </w:rPr>
                        <w:drawing>
                          <wp:inline distT="0" distB="0" distL="0" distR="0" wp14:anchorId="7E407ACF" wp14:editId="0AB443C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75A0" w:rsidRPr="00D442D6" w:rsidRDefault="001975A0" w:rsidP="005A074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75A0" w:rsidRPr="00D442D6" w:rsidRDefault="001975A0" w:rsidP="005A074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232D9">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232D9">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1975A0" w:rsidRPr="00D442D6" w:rsidRDefault="001975A0" w:rsidP="005A074F">
                <w:pPr>
                  <w:spacing w:after="0"/>
                  <w:rPr>
                    <w:rFonts w:ascii="Times New Roman" w:hAnsi="Times New Roman"/>
                    <w:sz w:val="16"/>
                    <w:szCs w:val="16"/>
                  </w:rPr>
                </w:pPr>
              </w:p>
            </w:tc>
            <w:tc>
              <w:tcPr>
                <w:tcW w:w="4519" w:type="dxa"/>
              </w:tcPr>
              <w:p w:rsidR="001975A0" w:rsidRPr="00D442D6" w:rsidRDefault="001975A0" w:rsidP="005A074F">
                <w:pPr>
                  <w:pStyle w:val="RahmenFuzeile"/>
                  <w:jc w:val="center"/>
                  <w:rPr>
                    <w:rFonts w:ascii="Times New Roman" w:hAnsi="Times New Roman"/>
                    <w:szCs w:val="16"/>
                  </w:rPr>
                </w:pPr>
              </w:p>
            </w:tc>
            <w:tc>
              <w:tcPr>
                <w:tcW w:w="2861" w:type="dxa"/>
              </w:tcPr>
              <w:p w:rsidR="001975A0" w:rsidRPr="00D442D6" w:rsidRDefault="001975A0" w:rsidP="005A074F">
                <w:pPr>
                  <w:pStyle w:val="RahmenFuzeile"/>
                  <w:jc w:val="right"/>
                  <w:rPr>
                    <w:rFonts w:ascii="Times New Roman" w:hAnsi="Times New Roman"/>
                    <w:szCs w:val="16"/>
                  </w:rPr>
                </w:pPr>
              </w:p>
            </w:tc>
          </w:tr>
        </w:tbl>
        <w:p w:rsidR="001975A0" w:rsidRPr="00D442D6" w:rsidRDefault="001975A0" w:rsidP="00383D1A">
          <w:pPr>
            <w:spacing w:after="0"/>
            <w:rPr>
              <w:rFonts w:ascii="Times New Roman" w:hAnsi="Times New Roman"/>
              <w:sz w:val="16"/>
              <w:szCs w:val="16"/>
            </w:rPr>
          </w:pPr>
        </w:p>
      </w:tc>
      <w:tc>
        <w:tcPr>
          <w:tcW w:w="4519" w:type="dxa"/>
        </w:tcPr>
        <w:p w:rsidR="001975A0" w:rsidRPr="00D442D6" w:rsidRDefault="001975A0" w:rsidP="00C67B21">
          <w:pPr>
            <w:pStyle w:val="RahmenFuzeile"/>
            <w:jc w:val="center"/>
            <w:rPr>
              <w:rFonts w:ascii="Times New Roman" w:hAnsi="Times New Roman"/>
              <w:szCs w:val="16"/>
            </w:rPr>
          </w:pPr>
        </w:p>
      </w:tc>
      <w:tc>
        <w:tcPr>
          <w:tcW w:w="2861" w:type="dxa"/>
        </w:tcPr>
        <w:p w:rsidR="001975A0" w:rsidRPr="00D442D6" w:rsidRDefault="001975A0"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B1" w:rsidRDefault="00A914B1">
      <w:r>
        <w:separator/>
      </w:r>
    </w:p>
    <w:p w:rsidR="00A914B1" w:rsidRDefault="00A914B1"/>
    <w:p w:rsidR="00A914B1" w:rsidRDefault="00A914B1"/>
    <w:p w:rsidR="00A914B1" w:rsidRDefault="00A914B1"/>
    <w:p w:rsidR="00A914B1" w:rsidRDefault="00A914B1"/>
    <w:p w:rsidR="00A914B1" w:rsidRDefault="00A914B1"/>
    <w:p w:rsidR="00A914B1" w:rsidRDefault="00A914B1"/>
    <w:p w:rsidR="00A914B1" w:rsidRDefault="00A914B1"/>
  </w:footnote>
  <w:footnote w:type="continuationSeparator" w:id="0">
    <w:p w:rsidR="00A914B1" w:rsidRDefault="00A914B1">
      <w:r>
        <w:continuationSeparator/>
      </w:r>
    </w:p>
    <w:p w:rsidR="00A914B1" w:rsidRDefault="00A914B1"/>
    <w:p w:rsidR="00A914B1" w:rsidRDefault="00A914B1"/>
    <w:p w:rsidR="00A914B1" w:rsidRDefault="00A914B1"/>
    <w:p w:rsidR="00A914B1" w:rsidRDefault="00A914B1"/>
    <w:p w:rsidR="00A914B1" w:rsidRDefault="00A914B1"/>
    <w:p w:rsidR="00A914B1" w:rsidRDefault="00A914B1"/>
    <w:p w:rsidR="00A914B1" w:rsidRDefault="00A91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A0" w:rsidRDefault="001975A0">
    <w:pPr>
      <w:pStyle w:val="Kopfzeile"/>
    </w:pPr>
  </w:p>
  <w:p w:rsidR="001975A0" w:rsidRDefault="001975A0"/>
  <w:p w:rsidR="001975A0" w:rsidRDefault="001975A0"/>
  <w:p w:rsidR="001975A0" w:rsidRDefault="001975A0"/>
  <w:p w:rsidR="001975A0" w:rsidRDefault="001975A0"/>
  <w:p w:rsidR="001975A0" w:rsidRDefault="001975A0"/>
  <w:p w:rsidR="001975A0" w:rsidRDefault="001975A0"/>
  <w:p w:rsidR="001975A0" w:rsidRDefault="001975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975A0" w:rsidTr="0003613B">
      <w:trPr>
        <w:trHeight w:val="272"/>
      </w:trPr>
      <w:tc>
        <w:tcPr>
          <w:tcW w:w="6946" w:type="dxa"/>
        </w:tcPr>
        <w:p w:rsidR="001975A0" w:rsidRPr="00F23388" w:rsidRDefault="001975A0" w:rsidP="00650060">
          <w:pPr>
            <w:pStyle w:val="0berschrift4"/>
          </w:pPr>
          <w:r>
            <w:rPr>
              <w:noProof/>
            </w:rPr>
            <mc:AlternateContent>
              <mc:Choice Requires="wps">
                <w:drawing>
                  <wp:anchor distT="0" distB="0" distL="114300" distR="114300" simplePos="0" relativeHeight="251657728" behindDoc="0" locked="0" layoutInCell="1" allowOverlap="1" wp14:anchorId="2AAAC5E5" wp14:editId="74769F8E">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5A0" w:rsidRDefault="001975A0"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1975A0" w:rsidRDefault="001975A0" w:rsidP="00EE4AFB">
                          <w:pPr>
                            <w:pStyle w:val="RahmenCopyrightvermerk"/>
                            <w:jc w:val="left"/>
                            <w:rPr>
                              <w:rFonts w:cs="Arial"/>
                            </w:rPr>
                          </w:pPr>
                        </w:p>
                      </w:txbxContent>
                    </v:textbox>
                    <w10:wrap anchorx="margin"/>
                  </v:shape>
                </w:pict>
              </mc:Fallback>
            </mc:AlternateContent>
          </w:r>
          <w:r>
            <w:t>Landeskunde Krakau: „Kraków – Eine Stadt aus einer anderen Zeit“</w:t>
          </w:r>
        </w:p>
      </w:tc>
      <w:tc>
        <w:tcPr>
          <w:tcW w:w="2767" w:type="dxa"/>
          <w:gridSpan w:val="2"/>
        </w:tcPr>
        <w:p w:rsidR="001975A0" w:rsidRPr="00650060" w:rsidRDefault="001975A0" w:rsidP="00F23388">
          <w:pPr>
            <w:pStyle w:val="0berschrift4"/>
            <w:tabs>
              <w:tab w:val="center" w:pos="1326"/>
              <w:tab w:val="right" w:pos="2653"/>
            </w:tabs>
          </w:pPr>
          <w:r>
            <w:rPr>
              <w:b/>
            </w:rPr>
            <w:tab/>
            <w:t>Landeskunde</w:t>
          </w:r>
          <w:r w:rsidRPr="00650060">
            <w:rPr>
              <w:rStyle w:val="RahmenSymbol"/>
            </w:rPr>
            <w:t></w:t>
          </w:r>
        </w:p>
      </w:tc>
    </w:tr>
    <w:tr w:rsidR="001975A0" w:rsidTr="0003613B">
      <w:trPr>
        <w:trHeight w:val="272"/>
      </w:trPr>
      <w:tc>
        <w:tcPr>
          <w:tcW w:w="8714" w:type="dxa"/>
          <w:gridSpan w:val="2"/>
        </w:tcPr>
        <w:p w:rsidR="001975A0" w:rsidRPr="002833C2" w:rsidRDefault="001975A0" w:rsidP="0003613B">
          <w:pPr>
            <w:pStyle w:val="1Standardflietext"/>
            <w:tabs>
              <w:tab w:val="left" w:pos="2100"/>
            </w:tabs>
            <w:spacing w:after="0"/>
            <w:rPr>
              <w:i/>
            </w:rPr>
          </w:pPr>
          <w:r>
            <w:rPr>
              <w:i/>
            </w:rPr>
            <w:tab/>
          </w:r>
        </w:p>
      </w:tc>
      <w:tc>
        <w:tcPr>
          <w:tcW w:w="999" w:type="dxa"/>
        </w:tcPr>
        <w:p w:rsidR="001975A0" w:rsidRPr="002833C2" w:rsidRDefault="001975A0" w:rsidP="0003613B">
          <w:pPr>
            <w:pStyle w:val="RahmenKopfzeilerechts"/>
            <w:rPr>
              <w:rStyle w:val="RahmenKopfzeilerechtsZchnZchn"/>
              <w:i/>
            </w:rPr>
          </w:pPr>
        </w:p>
      </w:tc>
    </w:tr>
  </w:tbl>
  <w:p w:rsidR="001975A0" w:rsidRDefault="001975A0"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787D05"/>
    <w:multiLevelType w:val="hybridMultilevel"/>
    <w:tmpl w:val="FC4459FC"/>
    <w:styleLink w:val="ImportierterStil2"/>
    <w:lvl w:ilvl="0" w:tplc="9926DA44">
      <w:start w:val="1"/>
      <w:numFmt w:val="bullet"/>
      <w:lvlText w:val="–"/>
      <w:lvlJc w:val="left"/>
      <w:pPr>
        <w:ind w:left="68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8706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4B8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0B62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47A9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1EF34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FE7E48">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C6C0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2DC12">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416B55"/>
    <w:multiLevelType w:val="hybridMultilevel"/>
    <w:tmpl w:val="FC4459FC"/>
    <w:numStyleLink w:val="ImportierterStil2"/>
  </w:abstractNum>
  <w:abstractNum w:abstractNumId="14">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E946B79"/>
    <w:multiLevelType w:val="hybridMultilevel"/>
    <w:tmpl w:val="A0520BA4"/>
    <w:numStyleLink w:val="ImportierterStil1"/>
  </w:abstractNum>
  <w:abstractNum w:abstractNumId="17">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240F8"/>
    <w:multiLevelType w:val="hybridMultilevel"/>
    <w:tmpl w:val="3E1E78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DF19B1"/>
    <w:multiLevelType w:val="hybridMultilevel"/>
    <w:tmpl w:val="0AE8E36E"/>
    <w:numStyleLink w:val="ImportierterStil4"/>
  </w:abstractNum>
  <w:abstractNum w:abstractNumId="22">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F904E1"/>
    <w:multiLevelType w:val="hybridMultilevel"/>
    <w:tmpl w:val="A0520BA4"/>
    <w:styleLink w:val="ImportierterStil1"/>
    <w:lvl w:ilvl="0" w:tplc="176629E8">
      <w:start w:val="1"/>
      <w:numFmt w:val="bullet"/>
      <w:lvlText w:val="-"/>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E8856">
      <w:start w:val="1"/>
      <w:numFmt w:val="bullet"/>
      <w:lvlText w:val="o"/>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C2790A">
      <w:start w:val="1"/>
      <w:numFmt w:val="bullet"/>
      <w:lvlText w:val="▪"/>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47770">
      <w:start w:val="1"/>
      <w:numFmt w:val="bullet"/>
      <w:lvlText w:val="•"/>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0AC6">
      <w:start w:val="1"/>
      <w:numFmt w:val="bullet"/>
      <w:lvlText w:val="o"/>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9C84">
      <w:start w:val="1"/>
      <w:numFmt w:val="bullet"/>
      <w:lvlText w:val="▪"/>
      <w:lvlJc w:val="left"/>
      <w:pPr>
        <w:tabs>
          <w:tab w:val="left" w:pos="851"/>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AC12E">
      <w:start w:val="1"/>
      <w:numFmt w:val="bullet"/>
      <w:lvlText w:val="•"/>
      <w:lvlJc w:val="left"/>
      <w:pPr>
        <w:tabs>
          <w:tab w:val="left" w:pos="851"/>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AA141E">
      <w:start w:val="1"/>
      <w:numFmt w:val="bullet"/>
      <w:lvlText w:val="o"/>
      <w:lvlJc w:val="left"/>
      <w:pPr>
        <w:tabs>
          <w:tab w:val="left" w:pos="851"/>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0448A">
      <w:start w:val="1"/>
      <w:numFmt w:val="bullet"/>
      <w:lvlText w:val="▪"/>
      <w:lvlJc w:val="left"/>
      <w:pPr>
        <w:tabs>
          <w:tab w:val="left" w:pos="851"/>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9">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4D2544B"/>
    <w:multiLevelType w:val="hybridMultilevel"/>
    <w:tmpl w:val="ACE8D342"/>
    <w:lvl w:ilvl="0" w:tplc="298E715E">
      <w:start w:val="4"/>
      <w:numFmt w:val="bullet"/>
      <w:lvlText w:val=""/>
      <w:lvlJc w:val="left"/>
      <w:pPr>
        <w:ind w:left="3904" w:hanging="360"/>
      </w:pPr>
      <w:rPr>
        <w:rFonts w:ascii="Wingdings" w:eastAsia="Times New Roman" w:hAnsi="Wingdings" w:cs="Times New Roman" w:hint="default"/>
      </w:rPr>
    </w:lvl>
    <w:lvl w:ilvl="1" w:tplc="04070003" w:tentative="1">
      <w:start w:val="1"/>
      <w:numFmt w:val="bullet"/>
      <w:lvlText w:val="o"/>
      <w:lvlJc w:val="left"/>
      <w:pPr>
        <w:ind w:left="4624" w:hanging="360"/>
      </w:pPr>
      <w:rPr>
        <w:rFonts w:ascii="Courier New" w:hAnsi="Courier New" w:cs="Courier New" w:hint="default"/>
      </w:rPr>
    </w:lvl>
    <w:lvl w:ilvl="2" w:tplc="04070005" w:tentative="1">
      <w:start w:val="1"/>
      <w:numFmt w:val="bullet"/>
      <w:lvlText w:val=""/>
      <w:lvlJc w:val="left"/>
      <w:pPr>
        <w:ind w:left="5344" w:hanging="360"/>
      </w:pPr>
      <w:rPr>
        <w:rFonts w:ascii="Wingdings" w:hAnsi="Wingdings" w:hint="default"/>
      </w:rPr>
    </w:lvl>
    <w:lvl w:ilvl="3" w:tplc="04070001" w:tentative="1">
      <w:start w:val="1"/>
      <w:numFmt w:val="bullet"/>
      <w:lvlText w:val=""/>
      <w:lvlJc w:val="left"/>
      <w:pPr>
        <w:ind w:left="6064" w:hanging="360"/>
      </w:pPr>
      <w:rPr>
        <w:rFonts w:ascii="Symbol" w:hAnsi="Symbol" w:hint="default"/>
      </w:rPr>
    </w:lvl>
    <w:lvl w:ilvl="4" w:tplc="04070003" w:tentative="1">
      <w:start w:val="1"/>
      <w:numFmt w:val="bullet"/>
      <w:lvlText w:val="o"/>
      <w:lvlJc w:val="left"/>
      <w:pPr>
        <w:ind w:left="6784" w:hanging="360"/>
      </w:pPr>
      <w:rPr>
        <w:rFonts w:ascii="Courier New" w:hAnsi="Courier New" w:cs="Courier New" w:hint="default"/>
      </w:rPr>
    </w:lvl>
    <w:lvl w:ilvl="5" w:tplc="04070005" w:tentative="1">
      <w:start w:val="1"/>
      <w:numFmt w:val="bullet"/>
      <w:lvlText w:val=""/>
      <w:lvlJc w:val="left"/>
      <w:pPr>
        <w:ind w:left="7504" w:hanging="360"/>
      </w:pPr>
      <w:rPr>
        <w:rFonts w:ascii="Wingdings" w:hAnsi="Wingdings" w:hint="default"/>
      </w:rPr>
    </w:lvl>
    <w:lvl w:ilvl="6" w:tplc="04070001" w:tentative="1">
      <w:start w:val="1"/>
      <w:numFmt w:val="bullet"/>
      <w:lvlText w:val=""/>
      <w:lvlJc w:val="left"/>
      <w:pPr>
        <w:ind w:left="8224" w:hanging="360"/>
      </w:pPr>
      <w:rPr>
        <w:rFonts w:ascii="Symbol" w:hAnsi="Symbol" w:hint="default"/>
      </w:rPr>
    </w:lvl>
    <w:lvl w:ilvl="7" w:tplc="04070003" w:tentative="1">
      <w:start w:val="1"/>
      <w:numFmt w:val="bullet"/>
      <w:lvlText w:val="o"/>
      <w:lvlJc w:val="left"/>
      <w:pPr>
        <w:ind w:left="8944" w:hanging="360"/>
      </w:pPr>
      <w:rPr>
        <w:rFonts w:ascii="Courier New" w:hAnsi="Courier New" w:cs="Courier New" w:hint="default"/>
      </w:rPr>
    </w:lvl>
    <w:lvl w:ilvl="8" w:tplc="04070005" w:tentative="1">
      <w:start w:val="1"/>
      <w:numFmt w:val="bullet"/>
      <w:lvlText w:val=""/>
      <w:lvlJc w:val="left"/>
      <w:pPr>
        <w:ind w:left="9664" w:hanging="360"/>
      </w:pPr>
      <w:rPr>
        <w:rFonts w:ascii="Wingdings" w:hAnsi="Wingdings" w:hint="default"/>
      </w:rPr>
    </w:lvl>
  </w:abstractNum>
  <w:abstractNum w:abstractNumId="3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BC5BFB"/>
    <w:multiLevelType w:val="hybridMultilevel"/>
    <w:tmpl w:val="0AE8E36E"/>
    <w:styleLink w:val="ImportierterStil4"/>
    <w:lvl w:ilvl="0" w:tplc="B7D62876">
      <w:start w:val="1"/>
      <w:numFmt w:val="bullet"/>
      <w:lvlText w:val="-"/>
      <w:lvlJc w:val="left"/>
      <w:pPr>
        <w:ind w:left="10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86F6C">
      <w:start w:val="1"/>
      <w:numFmt w:val="bullet"/>
      <w:lvlText w:val="o"/>
      <w:lvlJc w:val="left"/>
      <w:pPr>
        <w:ind w:left="17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68F13A">
      <w:start w:val="1"/>
      <w:numFmt w:val="bullet"/>
      <w:lvlText w:val="▪"/>
      <w:lvlJc w:val="left"/>
      <w:pPr>
        <w:ind w:left="25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365266">
      <w:start w:val="1"/>
      <w:numFmt w:val="bullet"/>
      <w:lvlText w:val="•"/>
      <w:lvlJc w:val="left"/>
      <w:pPr>
        <w:ind w:left="32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C94A0">
      <w:start w:val="1"/>
      <w:numFmt w:val="bullet"/>
      <w:lvlText w:val="o"/>
      <w:lvlJc w:val="left"/>
      <w:pPr>
        <w:ind w:left="394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AC974">
      <w:start w:val="1"/>
      <w:numFmt w:val="bullet"/>
      <w:lvlText w:val="▪"/>
      <w:lvlJc w:val="left"/>
      <w:pPr>
        <w:ind w:left="466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2477A">
      <w:start w:val="1"/>
      <w:numFmt w:val="bullet"/>
      <w:lvlText w:val="•"/>
      <w:lvlJc w:val="left"/>
      <w:pPr>
        <w:ind w:left="538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B3F6">
      <w:start w:val="1"/>
      <w:numFmt w:val="bullet"/>
      <w:lvlText w:val="o"/>
      <w:lvlJc w:val="left"/>
      <w:pPr>
        <w:ind w:left="610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4B216">
      <w:start w:val="1"/>
      <w:numFmt w:val="bullet"/>
      <w:lvlText w:val="▪"/>
      <w:lvlJc w:val="left"/>
      <w:pPr>
        <w:ind w:left="682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33"/>
  </w:num>
  <w:num w:numId="4">
    <w:abstractNumId w:val="44"/>
  </w:num>
  <w:num w:numId="5">
    <w:abstractNumId w:val="52"/>
  </w:num>
  <w:num w:numId="6">
    <w:abstractNumId w:val="38"/>
  </w:num>
  <w:num w:numId="7">
    <w:abstractNumId w:val="28"/>
  </w:num>
  <w:num w:numId="8">
    <w:abstractNumId w:val="53"/>
  </w:num>
  <w:num w:numId="9">
    <w:abstractNumId w:val="47"/>
  </w:num>
  <w:num w:numId="10">
    <w:abstractNumId w:val="32"/>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7"/>
  </w:num>
  <w:num w:numId="22">
    <w:abstractNumId w:val="25"/>
  </w:num>
  <w:num w:numId="23">
    <w:abstractNumId w:val="35"/>
  </w:num>
  <w:num w:numId="24">
    <w:abstractNumId w:val="30"/>
  </w:num>
  <w:num w:numId="25">
    <w:abstractNumId w:val="31"/>
  </w:num>
  <w:num w:numId="26">
    <w:abstractNumId w:val="36"/>
  </w:num>
  <w:num w:numId="27">
    <w:abstractNumId w:val="45"/>
  </w:num>
  <w:num w:numId="28">
    <w:abstractNumId w:val="24"/>
  </w:num>
  <w:num w:numId="29">
    <w:abstractNumId w:val="43"/>
  </w:num>
  <w:num w:numId="30">
    <w:abstractNumId w:val="39"/>
  </w:num>
  <w:num w:numId="31">
    <w:abstractNumId w:val="49"/>
  </w:num>
  <w:num w:numId="32">
    <w:abstractNumId w:val="14"/>
  </w:num>
  <w:num w:numId="33">
    <w:abstractNumId w:val="40"/>
  </w:num>
  <w:num w:numId="34">
    <w:abstractNumId w:val="11"/>
  </w:num>
  <w:num w:numId="35">
    <w:abstractNumId w:val="18"/>
  </w:num>
  <w:num w:numId="36">
    <w:abstractNumId w:val="20"/>
  </w:num>
  <w:num w:numId="37">
    <w:abstractNumId w:val="42"/>
  </w:num>
  <w:num w:numId="38">
    <w:abstractNumId w:val="23"/>
  </w:num>
  <w:num w:numId="39">
    <w:abstractNumId w:val="29"/>
  </w:num>
  <w:num w:numId="40">
    <w:abstractNumId w:val="10"/>
  </w:num>
  <w:num w:numId="41">
    <w:abstractNumId w:val="27"/>
  </w:num>
  <w:num w:numId="42">
    <w:abstractNumId w:val="48"/>
  </w:num>
  <w:num w:numId="43">
    <w:abstractNumId w:val="34"/>
  </w:num>
  <w:num w:numId="44">
    <w:abstractNumId w:val="51"/>
  </w:num>
  <w:num w:numId="45">
    <w:abstractNumId w:val="15"/>
  </w:num>
  <w:num w:numId="46">
    <w:abstractNumId w:val="22"/>
  </w:num>
  <w:num w:numId="47">
    <w:abstractNumId w:val="12"/>
  </w:num>
  <w:num w:numId="48">
    <w:abstractNumId w:val="13"/>
  </w:num>
  <w:num w:numId="49">
    <w:abstractNumId w:val="50"/>
  </w:num>
  <w:num w:numId="50">
    <w:abstractNumId w:val="21"/>
  </w:num>
  <w:num w:numId="51">
    <w:abstractNumId w:val="26"/>
  </w:num>
  <w:num w:numId="52">
    <w:abstractNumId w:val="16"/>
  </w:num>
  <w:num w:numId="53">
    <w:abstractNumId w:val="37"/>
  </w:num>
  <w:num w:numId="54">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rson w15:author="M.Mack">
    <w15:presenceInfo w15:providerId="None" w15:userId="M.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8D"/>
    <w:rsid w:val="000036D7"/>
    <w:rsid w:val="000110E2"/>
    <w:rsid w:val="000118E8"/>
    <w:rsid w:val="00012FD5"/>
    <w:rsid w:val="000148B5"/>
    <w:rsid w:val="0001645B"/>
    <w:rsid w:val="00021294"/>
    <w:rsid w:val="000232D9"/>
    <w:rsid w:val="00026C0A"/>
    <w:rsid w:val="00026FB6"/>
    <w:rsid w:val="000270EA"/>
    <w:rsid w:val="00035908"/>
    <w:rsid w:val="0003613B"/>
    <w:rsid w:val="00041780"/>
    <w:rsid w:val="000434CE"/>
    <w:rsid w:val="00050866"/>
    <w:rsid w:val="00051EDF"/>
    <w:rsid w:val="00052518"/>
    <w:rsid w:val="000525AE"/>
    <w:rsid w:val="0005491F"/>
    <w:rsid w:val="000564E4"/>
    <w:rsid w:val="0006254E"/>
    <w:rsid w:val="00062CB1"/>
    <w:rsid w:val="00063791"/>
    <w:rsid w:val="0006678C"/>
    <w:rsid w:val="00070934"/>
    <w:rsid w:val="000720FC"/>
    <w:rsid w:val="00074C7B"/>
    <w:rsid w:val="00076C38"/>
    <w:rsid w:val="000819A0"/>
    <w:rsid w:val="000922CE"/>
    <w:rsid w:val="00092C6C"/>
    <w:rsid w:val="00096B03"/>
    <w:rsid w:val="000A3289"/>
    <w:rsid w:val="000A6685"/>
    <w:rsid w:val="000A764A"/>
    <w:rsid w:val="000C05AA"/>
    <w:rsid w:val="000C0C52"/>
    <w:rsid w:val="000C6C75"/>
    <w:rsid w:val="000E0DE3"/>
    <w:rsid w:val="000E27EF"/>
    <w:rsid w:val="000E3D24"/>
    <w:rsid w:val="000E528E"/>
    <w:rsid w:val="000F2509"/>
    <w:rsid w:val="000F50A8"/>
    <w:rsid w:val="000F7CB4"/>
    <w:rsid w:val="00107625"/>
    <w:rsid w:val="00111A95"/>
    <w:rsid w:val="00114C43"/>
    <w:rsid w:val="00121293"/>
    <w:rsid w:val="00121327"/>
    <w:rsid w:val="00127484"/>
    <w:rsid w:val="00131686"/>
    <w:rsid w:val="0013186B"/>
    <w:rsid w:val="00135484"/>
    <w:rsid w:val="00137907"/>
    <w:rsid w:val="0014005F"/>
    <w:rsid w:val="0014256E"/>
    <w:rsid w:val="00144E39"/>
    <w:rsid w:val="00146FFD"/>
    <w:rsid w:val="001506D1"/>
    <w:rsid w:val="00161CAE"/>
    <w:rsid w:val="001624A8"/>
    <w:rsid w:val="00162E87"/>
    <w:rsid w:val="0016339B"/>
    <w:rsid w:val="0016430F"/>
    <w:rsid w:val="001674F1"/>
    <w:rsid w:val="00182CE7"/>
    <w:rsid w:val="00195BC8"/>
    <w:rsid w:val="00196276"/>
    <w:rsid w:val="0019678C"/>
    <w:rsid w:val="0019748D"/>
    <w:rsid w:val="001975A0"/>
    <w:rsid w:val="001A7BA5"/>
    <w:rsid w:val="001B3E83"/>
    <w:rsid w:val="001D59F6"/>
    <w:rsid w:val="001E07A0"/>
    <w:rsid w:val="001E1443"/>
    <w:rsid w:val="001E1C51"/>
    <w:rsid w:val="001E26DA"/>
    <w:rsid w:val="001E6769"/>
    <w:rsid w:val="001F1471"/>
    <w:rsid w:val="001F1B66"/>
    <w:rsid w:val="001F1EB1"/>
    <w:rsid w:val="001F1FE7"/>
    <w:rsid w:val="001F367B"/>
    <w:rsid w:val="001F59B2"/>
    <w:rsid w:val="001F70F2"/>
    <w:rsid w:val="002017E5"/>
    <w:rsid w:val="0021125B"/>
    <w:rsid w:val="00213F0A"/>
    <w:rsid w:val="002143E3"/>
    <w:rsid w:val="00215422"/>
    <w:rsid w:val="00220463"/>
    <w:rsid w:val="0022401E"/>
    <w:rsid w:val="00231684"/>
    <w:rsid w:val="00231F30"/>
    <w:rsid w:val="002369BD"/>
    <w:rsid w:val="00236EBE"/>
    <w:rsid w:val="00237740"/>
    <w:rsid w:val="002402E6"/>
    <w:rsid w:val="002403B0"/>
    <w:rsid w:val="00242F2C"/>
    <w:rsid w:val="0024442C"/>
    <w:rsid w:val="00251BD7"/>
    <w:rsid w:val="00253B0C"/>
    <w:rsid w:val="00255097"/>
    <w:rsid w:val="00255564"/>
    <w:rsid w:val="00257EB8"/>
    <w:rsid w:val="00261D70"/>
    <w:rsid w:val="002676F2"/>
    <w:rsid w:val="0027077D"/>
    <w:rsid w:val="00272EC1"/>
    <w:rsid w:val="00276128"/>
    <w:rsid w:val="00280069"/>
    <w:rsid w:val="00282D72"/>
    <w:rsid w:val="002833C2"/>
    <w:rsid w:val="00291AB4"/>
    <w:rsid w:val="002959B8"/>
    <w:rsid w:val="002A3A65"/>
    <w:rsid w:val="002A3F05"/>
    <w:rsid w:val="002A4899"/>
    <w:rsid w:val="002B0CBD"/>
    <w:rsid w:val="002B1FF5"/>
    <w:rsid w:val="002B4F3B"/>
    <w:rsid w:val="002C3511"/>
    <w:rsid w:val="002C39D9"/>
    <w:rsid w:val="002D0731"/>
    <w:rsid w:val="002D1404"/>
    <w:rsid w:val="002D153E"/>
    <w:rsid w:val="002D5A9D"/>
    <w:rsid w:val="002D64E8"/>
    <w:rsid w:val="002D7662"/>
    <w:rsid w:val="002E2086"/>
    <w:rsid w:val="002E214C"/>
    <w:rsid w:val="002E31E5"/>
    <w:rsid w:val="002E3CBA"/>
    <w:rsid w:val="002E531D"/>
    <w:rsid w:val="002F0D3A"/>
    <w:rsid w:val="002F1406"/>
    <w:rsid w:val="002F3CB5"/>
    <w:rsid w:val="00303CDA"/>
    <w:rsid w:val="0030435F"/>
    <w:rsid w:val="00304729"/>
    <w:rsid w:val="00304D6E"/>
    <w:rsid w:val="00305CB9"/>
    <w:rsid w:val="00311278"/>
    <w:rsid w:val="00313357"/>
    <w:rsid w:val="00316AF1"/>
    <w:rsid w:val="00323674"/>
    <w:rsid w:val="00335304"/>
    <w:rsid w:val="0033546F"/>
    <w:rsid w:val="00340C99"/>
    <w:rsid w:val="0034341F"/>
    <w:rsid w:val="003524B3"/>
    <w:rsid w:val="00352A61"/>
    <w:rsid w:val="00355196"/>
    <w:rsid w:val="00355522"/>
    <w:rsid w:val="00356A49"/>
    <w:rsid w:val="00365669"/>
    <w:rsid w:val="00383D1A"/>
    <w:rsid w:val="00383FB9"/>
    <w:rsid w:val="00386141"/>
    <w:rsid w:val="00387FBF"/>
    <w:rsid w:val="003A090D"/>
    <w:rsid w:val="003A7002"/>
    <w:rsid w:val="003B2910"/>
    <w:rsid w:val="003B5EA9"/>
    <w:rsid w:val="003B6172"/>
    <w:rsid w:val="003B638C"/>
    <w:rsid w:val="003B7477"/>
    <w:rsid w:val="003C036E"/>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E68C5"/>
    <w:rsid w:val="003E7982"/>
    <w:rsid w:val="003F19DC"/>
    <w:rsid w:val="003F21D9"/>
    <w:rsid w:val="003F2BAA"/>
    <w:rsid w:val="003F367E"/>
    <w:rsid w:val="0040170A"/>
    <w:rsid w:val="00403829"/>
    <w:rsid w:val="00413E34"/>
    <w:rsid w:val="0042027D"/>
    <w:rsid w:val="0042038D"/>
    <w:rsid w:val="00421F52"/>
    <w:rsid w:val="00422513"/>
    <w:rsid w:val="00425D85"/>
    <w:rsid w:val="00425DEE"/>
    <w:rsid w:val="00425EEC"/>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A0D04"/>
    <w:rsid w:val="004B02E4"/>
    <w:rsid w:val="004B06F8"/>
    <w:rsid w:val="004B2857"/>
    <w:rsid w:val="004B56B9"/>
    <w:rsid w:val="004B7716"/>
    <w:rsid w:val="004C0E2D"/>
    <w:rsid w:val="004D0637"/>
    <w:rsid w:val="004D0B55"/>
    <w:rsid w:val="004D4E71"/>
    <w:rsid w:val="004E0620"/>
    <w:rsid w:val="004E5DC4"/>
    <w:rsid w:val="004E7BDB"/>
    <w:rsid w:val="004F1A91"/>
    <w:rsid w:val="004F20EF"/>
    <w:rsid w:val="005040CD"/>
    <w:rsid w:val="00504489"/>
    <w:rsid w:val="005057CD"/>
    <w:rsid w:val="0051288F"/>
    <w:rsid w:val="00514ED4"/>
    <w:rsid w:val="00521250"/>
    <w:rsid w:val="005229B8"/>
    <w:rsid w:val="005241F2"/>
    <w:rsid w:val="0052577E"/>
    <w:rsid w:val="0052727C"/>
    <w:rsid w:val="00527896"/>
    <w:rsid w:val="0053176A"/>
    <w:rsid w:val="00536265"/>
    <w:rsid w:val="0054189D"/>
    <w:rsid w:val="00542644"/>
    <w:rsid w:val="00542D5D"/>
    <w:rsid w:val="00547579"/>
    <w:rsid w:val="0055399A"/>
    <w:rsid w:val="00557A3A"/>
    <w:rsid w:val="0056286B"/>
    <w:rsid w:val="005663AD"/>
    <w:rsid w:val="005702AF"/>
    <w:rsid w:val="0057045C"/>
    <w:rsid w:val="00581561"/>
    <w:rsid w:val="0058213D"/>
    <w:rsid w:val="00587FD4"/>
    <w:rsid w:val="00592179"/>
    <w:rsid w:val="0059450C"/>
    <w:rsid w:val="00595A31"/>
    <w:rsid w:val="00595E8F"/>
    <w:rsid w:val="005966FF"/>
    <w:rsid w:val="005A074F"/>
    <w:rsid w:val="005A3093"/>
    <w:rsid w:val="005A4084"/>
    <w:rsid w:val="005A7C05"/>
    <w:rsid w:val="005B34B7"/>
    <w:rsid w:val="005B3534"/>
    <w:rsid w:val="005B680F"/>
    <w:rsid w:val="005C3FBF"/>
    <w:rsid w:val="005C7FCC"/>
    <w:rsid w:val="005D06A9"/>
    <w:rsid w:val="005D07BC"/>
    <w:rsid w:val="005D12F6"/>
    <w:rsid w:val="005D1D7C"/>
    <w:rsid w:val="005D2E4E"/>
    <w:rsid w:val="005E1DEF"/>
    <w:rsid w:val="005E2790"/>
    <w:rsid w:val="005E3001"/>
    <w:rsid w:val="005E345A"/>
    <w:rsid w:val="005E4D7D"/>
    <w:rsid w:val="005E7F16"/>
    <w:rsid w:val="005F0E25"/>
    <w:rsid w:val="005F6247"/>
    <w:rsid w:val="005F6FCA"/>
    <w:rsid w:val="00600EEF"/>
    <w:rsid w:val="006127F1"/>
    <w:rsid w:val="006132E0"/>
    <w:rsid w:val="006138F6"/>
    <w:rsid w:val="00614716"/>
    <w:rsid w:val="00620DEC"/>
    <w:rsid w:val="00621AF2"/>
    <w:rsid w:val="006233F1"/>
    <w:rsid w:val="00623DF5"/>
    <w:rsid w:val="00623E24"/>
    <w:rsid w:val="0062499F"/>
    <w:rsid w:val="0063058E"/>
    <w:rsid w:val="00634B7F"/>
    <w:rsid w:val="00636857"/>
    <w:rsid w:val="00640590"/>
    <w:rsid w:val="006409B0"/>
    <w:rsid w:val="006433B0"/>
    <w:rsid w:val="006442B7"/>
    <w:rsid w:val="00645C86"/>
    <w:rsid w:val="00650060"/>
    <w:rsid w:val="00651068"/>
    <w:rsid w:val="006524AB"/>
    <w:rsid w:val="00653220"/>
    <w:rsid w:val="006576C8"/>
    <w:rsid w:val="00657A78"/>
    <w:rsid w:val="00657B17"/>
    <w:rsid w:val="00662F5C"/>
    <w:rsid w:val="0066793F"/>
    <w:rsid w:val="00670EC9"/>
    <w:rsid w:val="00671796"/>
    <w:rsid w:val="0067469F"/>
    <w:rsid w:val="00685629"/>
    <w:rsid w:val="00687610"/>
    <w:rsid w:val="006902A7"/>
    <w:rsid w:val="006933CB"/>
    <w:rsid w:val="00696FC5"/>
    <w:rsid w:val="006A6EFC"/>
    <w:rsid w:val="006B03C3"/>
    <w:rsid w:val="006B0620"/>
    <w:rsid w:val="006B6676"/>
    <w:rsid w:val="006B7C96"/>
    <w:rsid w:val="006C43AA"/>
    <w:rsid w:val="006C78DB"/>
    <w:rsid w:val="006C7E1C"/>
    <w:rsid w:val="006D0F26"/>
    <w:rsid w:val="006D1C9C"/>
    <w:rsid w:val="006D6566"/>
    <w:rsid w:val="006E2EA3"/>
    <w:rsid w:val="006E4E12"/>
    <w:rsid w:val="006E5B31"/>
    <w:rsid w:val="006E6D00"/>
    <w:rsid w:val="006F09C5"/>
    <w:rsid w:val="006F0B64"/>
    <w:rsid w:val="006F34F5"/>
    <w:rsid w:val="006F551D"/>
    <w:rsid w:val="0070215E"/>
    <w:rsid w:val="0070342E"/>
    <w:rsid w:val="00705E3C"/>
    <w:rsid w:val="007060CF"/>
    <w:rsid w:val="00710206"/>
    <w:rsid w:val="007116B3"/>
    <w:rsid w:val="00717FF9"/>
    <w:rsid w:val="00721675"/>
    <w:rsid w:val="00725083"/>
    <w:rsid w:val="00725122"/>
    <w:rsid w:val="00730388"/>
    <w:rsid w:val="007337C0"/>
    <w:rsid w:val="00736647"/>
    <w:rsid w:val="0074383E"/>
    <w:rsid w:val="007522BF"/>
    <w:rsid w:val="007538D5"/>
    <w:rsid w:val="007552AA"/>
    <w:rsid w:val="0076191E"/>
    <w:rsid w:val="0076407F"/>
    <w:rsid w:val="00770A83"/>
    <w:rsid w:val="00770FD4"/>
    <w:rsid w:val="00781331"/>
    <w:rsid w:val="007840C2"/>
    <w:rsid w:val="00785761"/>
    <w:rsid w:val="007871BC"/>
    <w:rsid w:val="00793D4C"/>
    <w:rsid w:val="00797021"/>
    <w:rsid w:val="00797912"/>
    <w:rsid w:val="007A0DF3"/>
    <w:rsid w:val="007A293C"/>
    <w:rsid w:val="007A5025"/>
    <w:rsid w:val="007B1F04"/>
    <w:rsid w:val="007B352D"/>
    <w:rsid w:val="007B7B36"/>
    <w:rsid w:val="007C2BCF"/>
    <w:rsid w:val="007D10DF"/>
    <w:rsid w:val="007D2A43"/>
    <w:rsid w:val="007D668D"/>
    <w:rsid w:val="007E04B9"/>
    <w:rsid w:val="007E3B80"/>
    <w:rsid w:val="007E66CB"/>
    <w:rsid w:val="007F1386"/>
    <w:rsid w:val="007F14F4"/>
    <w:rsid w:val="007F1F44"/>
    <w:rsid w:val="007F268D"/>
    <w:rsid w:val="007F49B9"/>
    <w:rsid w:val="007F5A4A"/>
    <w:rsid w:val="008016A2"/>
    <w:rsid w:val="00811365"/>
    <w:rsid w:val="00815DD0"/>
    <w:rsid w:val="00817D12"/>
    <w:rsid w:val="008228B5"/>
    <w:rsid w:val="008246EB"/>
    <w:rsid w:val="0082598C"/>
    <w:rsid w:val="0082638B"/>
    <w:rsid w:val="00826AF6"/>
    <w:rsid w:val="008373A4"/>
    <w:rsid w:val="008419B6"/>
    <w:rsid w:val="00842A0D"/>
    <w:rsid w:val="00844D26"/>
    <w:rsid w:val="00845190"/>
    <w:rsid w:val="00845A23"/>
    <w:rsid w:val="00845B86"/>
    <w:rsid w:val="008526FC"/>
    <w:rsid w:val="0085670D"/>
    <w:rsid w:val="008606E6"/>
    <w:rsid w:val="00863AE2"/>
    <w:rsid w:val="008647FF"/>
    <w:rsid w:val="0086596D"/>
    <w:rsid w:val="008673F0"/>
    <w:rsid w:val="00867AF6"/>
    <w:rsid w:val="008706D8"/>
    <w:rsid w:val="0087090A"/>
    <w:rsid w:val="008726D2"/>
    <w:rsid w:val="0087362D"/>
    <w:rsid w:val="00876689"/>
    <w:rsid w:val="008835DC"/>
    <w:rsid w:val="008849E7"/>
    <w:rsid w:val="00887A7D"/>
    <w:rsid w:val="008A2D2B"/>
    <w:rsid w:val="008A2DF7"/>
    <w:rsid w:val="008B0642"/>
    <w:rsid w:val="008B389E"/>
    <w:rsid w:val="008B769E"/>
    <w:rsid w:val="008C277C"/>
    <w:rsid w:val="008C75FD"/>
    <w:rsid w:val="008C77F4"/>
    <w:rsid w:val="008D08AA"/>
    <w:rsid w:val="008D3F4B"/>
    <w:rsid w:val="008D51BF"/>
    <w:rsid w:val="008D66C8"/>
    <w:rsid w:val="008F70EE"/>
    <w:rsid w:val="008F7926"/>
    <w:rsid w:val="0090325E"/>
    <w:rsid w:val="009067D5"/>
    <w:rsid w:val="00913AD6"/>
    <w:rsid w:val="00916304"/>
    <w:rsid w:val="00921419"/>
    <w:rsid w:val="00922FE0"/>
    <w:rsid w:val="0092328C"/>
    <w:rsid w:val="00924AFA"/>
    <w:rsid w:val="009252A9"/>
    <w:rsid w:val="009252B7"/>
    <w:rsid w:val="00926729"/>
    <w:rsid w:val="00932B3F"/>
    <w:rsid w:val="00933B6C"/>
    <w:rsid w:val="00933E16"/>
    <w:rsid w:val="00934AB7"/>
    <w:rsid w:val="00935A77"/>
    <w:rsid w:val="0093755D"/>
    <w:rsid w:val="009378BB"/>
    <w:rsid w:val="0094147E"/>
    <w:rsid w:val="00946B15"/>
    <w:rsid w:val="00947D43"/>
    <w:rsid w:val="00956EF2"/>
    <w:rsid w:val="00962A79"/>
    <w:rsid w:val="00962DC4"/>
    <w:rsid w:val="00963518"/>
    <w:rsid w:val="00971E69"/>
    <w:rsid w:val="00975911"/>
    <w:rsid w:val="00983C04"/>
    <w:rsid w:val="0098656D"/>
    <w:rsid w:val="00990706"/>
    <w:rsid w:val="0099163E"/>
    <w:rsid w:val="0099491D"/>
    <w:rsid w:val="009A74FD"/>
    <w:rsid w:val="009B13A3"/>
    <w:rsid w:val="009B4E5A"/>
    <w:rsid w:val="009C1E2D"/>
    <w:rsid w:val="009C2A3F"/>
    <w:rsid w:val="009C4478"/>
    <w:rsid w:val="009C4B06"/>
    <w:rsid w:val="009C5612"/>
    <w:rsid w:val="009D2043"/>
    <w:rsid w:val="009E1B53"/>
    <w:rsid w:val="009E7998"/>
    <w:rsid w:val="009F38FE"/>
    <w:rsid w:val="009F4020"/>
    <w:rsid w:val="009F4B9C"/>
    <w:rsid w:val="009F6231"/>
    <w:rsid w:val="00A03E9F"/>
    <w:rsid w:val="00A061BE"/>
    <w:rsid w:val="00A119F8"/>
    <w:rsid w:val="00A137FE"/>
    <w:rsid w:val="00A211DC"/>
    <w:rsid w:val="00A323A3"/>
    <w:rsid w:val="00A353D8"/>
    <w:rsid w:val="00A35E4D"/>
    <w:rsid w:val="00A36401"/>
    <w:rsid w:val="00A37CDA"/>
    <w:rsid w:val="00A42A1A"/>
    <w:rsid w:val="00A47ED1"/>
    <w:rsid w:val="00A529A5"/>
    <w:rsid w:val="00A53B22"/>
    <w:rsid w:val="00A55517"/>
    <w:rsid w:val="00A60FB7"/>
    <w:rsid w:val="00A62797"/>
    <w:rsid w:val="00A644E6"/>
    <w:rsid w:val="00A6623D"/>
    <w:rsid w:val="00A74B28"/>
    <w:rsid w:val="00A8557F"/>
    <w:rsid w:val="00A85CF5"/>
    <w:rsid w:val="00A8697E"/>
    <w:rsid w:val="00A8770A"/>
    <w:rsid w:val="00A90E52"/>
    <w:rsid w:val="00A90E9F"/>
    <w:rsid w:val="00A914B1"/>
    <w:rsid w:val="00A9197C"/>
    <w:rsid w:val="00A91AFA"/>
    <w:rsid w:val="00A971C7"/>
    <w:rsid w:val="00AA6038"/>
    <w:rsid w:val="00AB0E58"/>
    <w:rsid w:val="00AB4C39"/>
    <w:rsid w:val="00AC1EF8"/>
    <w:rsid w:val="00AD06AA"/>
    <w:rsid w:val="00AD66BF"/>
    <w:rsid w:val="00AD74AC"/>
    <w:rsid w:val="00AE17AA"/>
    <w:rsid w:val="00AE4D7F"/>
    <w:rsid w:val="00AE68FD"/>
    <w:rsid w:val="00AE6A78"/>
    <w:rsid w:val="00AE6D44"/>
    <w:rsid w:val="00AF063F"/>
    <w:rsid w:val="00AF1729"/>
    <w:rsid w:val="00AF24A9"/>
    <w:rsid w:val="00AF5811"/>
    <w:rsid w:val="00AF7FCE"/>
    <w:rsid w:val="00B055ED"/>
    <w:rsid w:val="00B15216"/>
    <w:rsid w:val="00B15460"/>
    <w:rsid w:val="00B317DE"/>
    <w:rsid w:val="00B31DAE"/>
    <w:rsid w:val="00B32CD7"/>
    <w:rsid w:val="00B34F12"/>
    <w:rsid w:val="00B37572"/>
    <w:rsid w:val="00B37CAF"/>
    <w:rsid w:val="00B40C33"/>
    <w:rsid w:val="00B4144D"/>
    <w:rsid w:val="00B47511"/>
    <w:rsid w:val="00B55B9E"/>
    <w:rsid w:val="00B60BB9"/>
    <w:rsid w:val="00B642E2"/>
    <w:rsid w:val="00B64402"/>
    <w:rsid w:val="00B660BA"/>
    <w:rsid w:val="00B6736C"/>
    <w:rsid w:val="00B757E9"/>
    <w:rsid w:val="00B77676"/>
    <w:rsid w:val="00B83A10"/>
    <w:rsid w:val="00B85A00"/>
    <w:rsid w:val="00B86817"/>
    <w:rsid w:val="00B86B2C"/>
    <w:rsid w:val="00B875F2"/>
    <w:rsid w:val="00B9069C"/>
    <w:rsid w:val="00B916B5"/>
    <w:rsid w:val="00B92B5A"/>
    <w:rsid w:val="00BA1ED5"/>
    <w:rsid w:val="00BA533E"/>
    <w:rsid w:val="00BA6BC1"/>
    <w:rsid w:val="00BA70CB"/>
    <w:rsid w:val="00BA7F97"/>
    <w:rsid w:val="00BB1FB3"/>
    <w:rsid w:val="00BB38A1"/>
    <w:rsid w:val="00BB4C58"/>
    <w:rsid w:val="00BB7E88"/>
    <w:rsid w:val="00BC243C"/>
    <w:rsid w:val="00BC30A2"/>
    <w:rsid w:val="00BC5692"/>
    <w:rsid w:val="00BD4A5A"/>
    <w:rsid w:val="00BD77C4"/>
    <w:rsid w:val="00BE19F0"/>
    <w:rsid w:val="00BE46B3"/>
    <w:rsid w:val="00BE6C78"/>
    <w:rsid w:val="00BE72A3"/>
    <w:rsid w:val="00BF18B1"/>
    <w:rsid w:val="00BF3A43"/>
    <w:rsid w:val="00BF4C45"/>
    <w:rsid w:val="00BF71E9"/>
    <w:rsid w:val="00C02725"/>
    <w:rsid w:val="00C030FF"/>
    <w:rsid w:val="00C04AC4"/>
    <w:rsid w:val="00C06ADE"/>
    <w:rsid w:val="00C06C7B"/>
    <w:rsid w:val="00C079A1"/>
    <w:rsid w:val="00C160EB"/>
    <w:rsid w:val="00C204B5"/>
    <w:rsid w:val="00C27DC9"/>
    <w:rsid w:val="00C33D11"/>
    <w:rsid w:val="00C404F9"/>
    <w:rsid w:val="00C40BEB"/>
    <w:rsid w:val="00C45274"/>
    <w:rsid w:val="00C5487D"/>
    <w:rsid w:val="00C562DE"/>
    <w:rsid w:val="00C6166A"/>
    <w:rsid w:val="00C67B21"/>
    <w:rsid w:val="00C71DFD"/>
    <w:rsid w:val="00C73F55"/>
    <w:rsid w:val="00C75B04"/>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CBA"/>
    <w:rsid w:val="00CF2DBE"/>
    <w:rsid w:val="00D030E9"/>
    <w:rsid w:val="00D0391B"/>
    <w:rsid w:val="00D05730"/>
    <w:rsid w:val="00D12F13"/>
    <w:rsid w:val="00D2266B"/>
    <w:rsid w:val="00D26F87"/>
    <w:rsid w:val="00D36478"/>
    <w:rsid w:val="00D442D6"/>
    <w:rsid w:val="00D44D16"/>
    <w:rsid w:val="00D53418"/>
    <w:rsid w:val="00D538D1"/>
    <w:rsid w:val="00D5478E"/>
    <w:rsid w:val="00D54E85"/>
    <w:rsid w:val="00D55480"/>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0549"/>
    <w:rsid w:val="00DE1DFB"/>
    <w:rsid w:val="00DE23EB"/>
    <w:rsid w:val="00DE7CA4"/>
    <w:rsid w:val="00DF222A"/>
    <w:rsid w:val="00DF26EA"/>
    <w:rsid w:val="00DF4AEC"/>
    <w:rsid w:val="00DF6CD6"/>
    <w:rsid w:val="00E02328"/>
    <w:rsid w:val="00E023D1"/>
    <w:rsid w:val="00E10579"/>
    <w:rsid w:val="00E111A5"/>
    <w:rsid w:val="00E21C23"/>
    <w:rsid w:val="00E229CA"/>
    <w:rsid w:val="00E24F55"/>
    <w:rsid w:val="00E30507"/>
    <w:rsid w:val="00E31945"/>
    <w:rsid w:val="00E31D82"/>
    <w:rsid w:val="00E31F9D"/>
    <w:rsid w:val="00E3413C"/>
    <w:rsid w:val="00E34EA8"/>
    <w:rsid w:val="00E3649D"/>
    <w:rsid w:val="00E3684A"/>
    <w:rsid w:val="00E377C8"/>
    <w:rsid w:val="00E4050F"/>
    <w:rsid w:val="00E44005"/>
    <w:rsid w:val="00E5065B"/>
    <w:rsid w:val="00E720AD"/>
    <w:rsid w:val="00E72C84"/>
    <w:rsid w:val="00E8035B"/>
    <w:rsid w:val="00E95BE7"/>
    <w:rsid w:val="00E96370"/>
    <w:rsid w:val="00E976F1"/>
    <w:rsid w:val="00EA2D1D"/>
    <w:rsid w:val="00EB7108"/>
    <w:rsid w:val="00EC2A6E"/>
    <w:rsid w:val="00EC5CB1"/>
    <w:rsid w:val="00EC6126"/>
    <w:rsid w:val="00ED3765"/>
    <w:rsid w:val="00EE1668"/>
    <w:rsid w:val="00EE42D0"/>
    <w:rsid w:val="00EE4AFB"/>
    <w:rsid w:val="00EE58C3"/>
    <w:rsid w:val="00EF0968"/>
    <w:rsid w:val="00EF68B9"/>
    <w:rsid w:val="00EF68FA"/>
    <w:rsid w:val="00F00C39"/>
    <w:rsid w:val="00F05ADB"/>
    <w:rsid w:val="00F05F07"/>
    <w:rsid w:val="00F06460"/>
    <w:rsid w:val="00F17BD7"/>
    <w:rsid w:val="00F205F5"/>
    <w:rsid w:val="00F23388"/>
    <w:rsid w:val="00F249C1"/>
    <w:rsid w:val="00F25174"/>
    <w:rsid w:val="00F2580A"/>
    <w:rsid w:val="00F27B0C"/>
    <w:rsid w:val="00F3227C"/>
    <w:rsid w:val="00F42EC5"/>
    <w:rsid w:val="00F4346E"/>
    <w:rsid w:val="00F451E0"/>
    <w:rsid w:val="00F533A9"/>
    <w:rsid w:val="00F60DC7"/>
    <w:rsid w:val="00F62F1B"/>
    <w:rsid w:val="00F661A4"/>
    <w:rsid w:val="00F73964"/>
    <w:rsid w:val="00F801FA"/>
    <w:rsid w:val="00F8127B"/>
    <w:rsid w:val="00F86082"/>
    <w:rsid w:val="00F90B79"/>
    <w:rsid w:val="00F911EF"/>
    <w:rsid w:val="00F9248B"/>
    <w:rsid w:val="00F9656F"/>
    <w:rsid w:val="00F97BD8"/>
    <w:rsid w:val="00FA41C3"/>
    <w:rsid w:val="00FA50C2"/>
    <w:rsid w:val="00FA5806"/>
    <w:rsid w:val="00FA6B15"/>
    <w:rsid w:val="00FA7EFE"/>
    <w:rsid w:val="00FB09B7"/>
    <w:rsid w:val="00FB144C"/>
    <w:rsid w:val="00FB23BF"/>
    <w:rsid w:val="00FB261D"/>
    <w:rsid w:val="00FB3423"/>
    <w:rsid w:val="00FB4C07"/>
    <w:rsid w:val="00FB54BC"/>
    <w:rsid w:val="00FB5BE8"/>
    <w:rsid w:val="00FB6AB2"/>
    <w:rsid w:val="00FC1FB3"/>
    <w:rsid w:val="00FC41F7"/>
    <w:rsid w:val="00FC4E30"/>
    <w:rsid w:val="00FC5785"/>
    <w:rsid w:val="00FC6968"/>
    <w:rsid w:val="00FC71DC"/>
    <w:rsid w:val="00FD0935"/>
    <w:rsid w:val="00FD695E"/>
    <w:rsid w:val="00FD6DC3"/>
    <w:rsid w:val="00FE067B"/>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1A18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numbering" w:customStyle="1" w:styleId="ImportierterStil2">
    <w:name w:val="Importierter Stil: 2"/>
    <w:rsid w:val="0019748D"/>
    <w:pPr>
      <w:numPr>
        <w:numId w:val="47"/>
      </w:numPr>
    </w:pPr>
  </w:style>
  <w:style w:type="numbering" w:customStyle="1" w:styleId="ImportierterStil4">
    <w:name w:val="Importierter Stil: 4"/>
    <w:rsid w:val="0019748D"/>
    <w:pPr>
      <w:numPr>
        <w:numId w:val="49"/>
      </w:numPr>
    </w:pPr>
  </w:style>
  <w:style w:type="character" w:customStyle="1" w:styleId="Hyperlink0">
    <w:name w:val="Hyperlink.0"/>
    <w:basedOn w:val="Hyperlink"/>
    <w:rsid w:val="0019748D"/>
    <w:rPr>
      <w:rFonts w:ascii="Arial" w:eastAsia="Arial" w:hAnsi="Arial" w:cs="Arial"/>
      <w:b w:val="0"/>
      <w:bCs w:val="0"/>
      <w:i w:val="0"/>
      <w:iCs w:val="0"/>
      <w:color w:val="333333"/>
      <w:u w:val="single" w:color="333333"/>
      <w:lang w:val="de-DE" w:eastAsia="de-DE" w:bidi="ar-SA"/>
    </w:rPr>
  </w:style>
  <w:style w:type="table" w:customStyle="1" w:styleId="TableNormal">
    <w:name w:val="Table Normal"/>
    <w:rsid w:val="0019748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tandardWeb">
    <w:name w:val="Normal (Web)"/>
    <w:basedOn w:val="Standard"/>
    <w:uiPriority w:val="99"/>
    <w:unhideWhenUsed/>
    <w:rsid w:val="00A91AFA"/>
    <w:pPr>
      <w:spacing w:before="100" w:beforeAutospacing="1" w:after="100" w:afterAutospacing="1" w:line="240" w:lineRule="auto"/>
    </w:pPr>
    <w:rPr>
      <w:rFonts w:ascii="Times New Roman" w:hAnsi="Times New Roman"/>
      <w:sz w:val="24"/>
    </w:rPr>
  </w:style>
  <w:style w:type="paragraph" w:customStyle="1" w:styleId="article">
    <w:name w:val="article"/>
    <w:basedOn w:val="Standard"/>
    <w:rsid w:val="00A91AFA"/>
    <w:pPr>
      <w:spacing w:before="100" w:beforeAutospacing="1" w:after="100" w:afterAutospacing="1" w:line="240" w:lineRule="auto"/>
    </w:pPr>
    <w:rPr>
      <w:rFonts w:ascii="Times New Roman" w:hAnsi="Times New Roman"/>
      <w:sz w:val="24"/>
    </w:rPr>
  </w:style>
  <w:style w:type="numbering" w:customStyle="1" w:styleId="ImportierterStil1">
    <w:name w:val="Importierter Stil: 1"/>
    <w:rsid w:val="00867AF6"/>
    <w:pPr>
      <w:numPr>
        <w:numId w:val="51"/>
      </w:numPr>
    </w:pPr>
  </w:style>
  <w:style w:type="character" w:customStyle="1" w:styleId="overline">
    <w:name w:val="overline"/>
    <w:basedOn w:val="Absatz-Standardschriftart"/>
    <w:rsid w:val="000148B5"/>
  </w:style>
  <w:style w:type="paragraph" w:customStyle="1" w:styleId="Untertitel1">
    <w:name w:val="Untertitel1"/>
    <w:basedOn w:val="Standard"/>
    <w:rsid w:val="000148B5"/>
    <w:pPr>
      <w:spacing w:before="100" w:beforeAutospacing="1" w:after="100" w:afterAutospacing="1" w:line="240" w:lineRule="auto"/>
    </w:pPr>
    <w:rPr>
      <w:rFonts w:ascii="Times New Roman" w:hAnsi="Times New Roman"/>
      <w:sz w:val="24"/>
    </w:rPr>
  </w:style>
  <w:style w:type="paragraph" w:customStyle="1" w:styleId="author">
    <w:name w:val="author"/>
    <w:basedOn w:val="Standard"/>
    <w:rsid w:val="000148B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9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875">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225">
      <w:bodyDiv w:val="1"/>
      <w:marLeft w:val="0"/>
      <w:marRight w:val="0"/>
      <w:marTop w:val="0"/>
      <w:marBottom w:val="0"/>
      <w:divBdr>
        <w:top w:val="none" w:sz="0" w:space="0" w:color="auto"/>
        <w:left w:val="none" w:sz="0" w:space="0" w:color="auto"/>
        <w:bottom w:val="none" w:sz="0" w:space="0" w:color="auto"/>
        <w:right w:val="none" w:sz="0" w:space="0" w:color="auto"/>
      </w:divBdr>
    </w:div>
    <w:div w:id="342126246">
      <w:bodyDiv w:val="1"/>
      <w:marLeft w:val="0"/>
      <w:marRight w:val="0"/>
      <w:marTop w:val="0"/>
      <w:marBottom w:val="0"/>
      <w:divBdr>
        <w:top w:val="none" w:sz="0" w:space="0" w:color="auto"/>
        <w:left w:val="none" w:sz="0" w:space="0" w:color="auto"/>
        <w:bottom w:val="none" w:sz="0" w:space="0" w:color="auto"/>
        <w:right w:val="none" w:sz="0" w:space="0" w:color="auto"/>
      </w:divBdr>
    </w:div>
    <w:div w:id="397477493">
      <w:bodyDiv w:val="1"/>
      <w:marLeft w:val="0"/>
      <w:marRight w:val="0"/>
      <w:marTop w:val="0"/>
      <w:marBottom w:val="0"/>
      <w:divBdr>
        <w:top w:val="none" w:sz="0" w:space="0" w:color="auto"/>
        <w:left w:val="none" w:sz="0" w:space="0" w:color="auto"/>
        <w:bottom w:val="none" w:sz="0" w:space="0" w:color="auto"/>
        <w:right w:val="none" w:sz="0" w:space="0" w:color="auto"/>
      </w:divBdr>
    </w:div>
    <w:div w:id="468671779">
      <w:bodyDiv w:val="1"/>
      <w:marLeft w:val="0"/>
      <w:marRight w:val="0"/>
      <w:marTop w:val="0"/>
      <w:marBottom w:val="0"/>
      <w:divBdr>
        <w:top w:val="none" w:sz="0" w:space="0" w:color="auto"/>
        <w:left w:val="none" w:sz="0" w:space="0" w:color="auto"/>
        <w:bottom w:val="none" w:sz="0" w:space="0" w:color="auto"/>
        <w:right w:val="none" w:sz="0" w:space="0" w:color="auto"/>
      </w:divBdr>
    </w:div>
    <w:div w:id="652610487">
      <w:bodyDiv w:val="1"/>
      <w:marLeft w:val="0"/>
      <w:marRight w:val="0"/>
      <w:marTop w:val="0"/>
      <w:marBottom w:val="0"/>
      <w:divBdr>
        <w:top w:val="none" w:sz="0" w:space="0" w:color="auto"/>
        <w:left w:val="none" w:sz="0" w:space="0" w:color="auto"/>
        <w:bottom w:val="none" w:sz="0" w:space="0" w:color="auto"/>
        <w:right w:val="none" w:sz="0" w:space="0" w:color="auto"/>
      </w:divBdr>
      <w:divsChild>
        <w:div w:id="584730123">
          <w:marLeft w:val="0"/>
          <w:marRight w:val="0"/>
          <w:marTop w:val="0"/>
          <w:marBottom w:val="0"/>
          <w:divBdr>
            <w:top w:val="none" w:sz="0" w:space="0" w:color="auto"/>
            <w:left w:val="none" w:sz="0" w:space="0" w:color="auto"/>
            <w:bottom w:val="none" w:sz="0" w:space="0" w:color="auto"/>
            <w:right w:val="none" w:sz="0" w:space="0" w:color="auto"/>
          </w:divBdr>
          <w:divsChild>
            <w:div w:id="468980990">
              <w:marLeft w:val="0"/>
              <w:marRight w:val="0"/>
              <w:marTop w:val="0"/>
              <w:marBottom w:val="0"/>
              <w:divBdr>
                <w:top w:val="none" w:sz="0" w:space="0" w:color="auto"/>
                <w:left w:val="none" w:sz="0" w:space="0" w:color="auto"/>
                <w:bottom w:val="none" w:sz="0" w:space="0" w:color="auto"/>
                <w:right w:val="none" w:sz="0" w:space="0" w:color="auto"/>
              </w:divBdr>
            </w:div>
            <w:div w:id="1953245208">
              <w:marLeft w:val="0"/>
              <w:marRight w:val="0"/>
              <w:marTop w:val="0"/>
              <w:marBottom w:val="0"/>
              <w:divBdr>
                <w:top w:val="none" w:sz="0" w:space="0" w:color="auto"/>
                <w:left w:val="none" w:sz="0" w:space="0" w:color="auto"/>
                <w:bottom w:val="none" w:sz="0" w:space="0" w:color="auto"/>
                <w:right w:val="none" w:sz="0" w:space="0" w:color="auto"/>
              </w:divBdr>
            </w:div>
            <w:div w:id="6572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716">
      <w:bodyDiv w:val="1"/>
      <w:marLeft w:val="0"/>
      <w:marRight w:val="0"/>
      <w:marTop w:val="0"/>
      <w:marBottom w:val="0"/>
      <w:divBdr>
        <w:top w:val="none" w:sz="0" w:space="0" w:color="auto"/>
        <w:left w:val="none" w:sz="0" w:space="0" w:color="auto"/>
        <w:bottom w:val="none" w:sz="0" w:space="0" w:color="auto"/>
        <w:right w:val="none" w:sz="0" w:space="0" w:color="auto"/>
      </w:divBdr>
    </w:div>
    <w:div w:id="866143593">
      <w:bodyDiv w:val="1"/>
      <w:marLeft w:val="0"/>
      <w:marRight w:val="0"/>
      <w:marTop w:val="0"/>
      <w:marBottom w:val="0"/>
      <w:divBdr>
        <w:top w:val="none" w:sz="0" w:space="0" w:color="auto"/>
        <w:left w:val="none" w:sz="0" w:space="0" w:color="auto"/>
        <w:bottom w:val="none" w:sz="0" w:space="0" w:color="auto"/>
        <w:right w:val="none" w:sz="0" w:space="0" w:color="auto"/>
      </w:divBdr>
    </w:div>
    <w:div w:id="924341347">
      <w:bodyDiv w:val="1"/>
      <w:marLeft w:val="0"/>
      <w:marRight w:val="0"/>
      <w:marTop w:val="0"/>
      <w:marBottom w:val="0"/>
      <w:divBdr>
        <w:top w:val="none" w:sz="0" w:space="0" w:color="auto"/>
        <w:left w:val="none" w:sz="0" w:space="0" w:color="auto"/>
        <w:bottom w:val="none" w:sz="0" w:space="0" w:color="auto"/>
        <w:right w:val="none" w:sz="0" w:space="0" w:color="auto"/>
      </w:divBdr>
      <w:divsChild>
        <w:div w:id="1752267850">
          <w:marLeft w:val="0"/>
          <w:marRight w:val="0"/>
          <w:marTop w:val="0"/>
          <w:marBottom w:val="0"/>
          <w:divBdr>
            <w:top w:val="none" w:sz="0" w:space="0" w:color="auto"/>
            <w:left w:val="none" w:sz="0" w:space="0" w:color="auto"/>
            <w:bottom w:val="none" w:sz="0" w:space="0" w:color="auto"/>
            <w:right w:val="none" w:sz="0" w:space="0" w:color="auto"/>
          </w:divBdr>
        </w:div>
        <w:div w:id="1603345128">
          <w:marLeft w:val="0"/>
          <w:marRight w:val="0"/>
          <w:marTop w:val="0"/>
          <w:marBottom w:val="0"/>
          <w:divBdr>
            <w:top w:val="none" w:sz="0" w:space="0" w:color="auto"/>
            <w:left w:val="none" w:sz="0" w:space="0" w:color="auto"/>
            <w:bottom w:val="none" w:sz="0" w:space="0" w:color="auto"/>
            <w:right w:val="none" w:sz="0" w:space="0" w:color="auto"/>
          </w:divBdr>
        </w:div>
      </w:divsChild>
    </w:div>
    <w:div w:id="939919325">
      <w:bodyDiv w:val="1"/>
      <w:marLeft w:val="0"/>
      <w:marRight w:val="0"/>
      <w:marTop w:val="0"/>
      <w:marBottom w:val="0"/>
      <w:divBdr>
        <w:top w:val="none" w:sz="0" w:space="0" w:color="auto"/>
        <w:left w:val="none" w:sz="0" w:space="0" w:color="auto"/>
        <w:bottom w:val="none" w:sz="0" w:space="0" w:color="auto"/>
        <w:right w:val="none" w:sz="0" w:space="0" w:color="auto"/>
      </w:divBdr>
    </w:div>
    <w:div w:id="1092698976">
      <w:bodyDiv w:val="1"/>
      <w:marLeft w:val="0"/>
      <w:marRight w:val="0"/>
      <w:marTop w:val="0"/>
      <w:marBottom w:val="0"/>
      <w:divBdr>
        <w:top w:val="none" w:sz="0" w:space="0" w:color="auto"/>
        <w:left w:val="none" w:sz="0" w:space="0" w:color="auto"/>
        <w:bottom w:val="none" w:sz="0" w:space="0" w:color="auto"/>
        <w:right w:val="none" w:sz="0" w:space="0" w:color="auto"/>
      </w:divBdr>
    </w:div>
    <w:div w:id="1115750695">
      <w:bodyDiv w:val="1"/>
      <w:marLeft w:val="0"/>
      <w:marRight w:val="0"/>
      <w:marTop w:val="0"/>
      <w:marBottom w:val="0"/>
      <w:divBdr>
        <w:top w:val="none" w:sz="0" w:space="0" w:color="auto"/>
        <w:left w:val="none" w:sz="0" w:space="0" w:color="auto"/>
        <w:bottom w:val="none" w:sz="0" w:space="0" w:color="auto"/>
        <w:right w:val="none" w:sz="0" w:space="0" w:color="auto"/>
      </w:divBdr>
    </w:div>
    <w:div w:id="1118717942">
      <w:bodyDiv w:val="1"/>
      <w:marLeft w:val="0"/>
      <w:marRight w:val="0"/>
      <w:marTop w:val="0"/>
      <w:marBottom w:val="0"/>
      <w:divBdr>
        <w:top w:val="none" w:sz="0" w:space="0" w:color="auto"/>
        <w:left w:val="none" w:sz="0" w:space="0" w:color="auto"/>
        <w:bottom w:val="none" w:sz="0" w:space="0" w:color="auto"/>
        <w:right w:val="none" w:sz="0" w:space="0" w:color="auto"/>
      </w:divBdr>
      <w:divsChild>
        <w:div w:id="443963426">
          <w:marLeft w:val="0"/>
          <w:marRight w:val="0"/>
          <w:marTop w:val="0"/>
          <w:marBottom w:val="0"/>
          <w:divBdr>
            <w:top w:val="none" w:sz="0" w:space="0" w:color="auto"/>
            <w:left w:val="none" w:sz="0" w:space="0" w:color="auto"/>
            <w:bottom w:val="none" w:sz="0" w:space="0" w:color="auto"/>
            <w:right w:val="none" w:sz="0" w:space="0" w:color="auto"/>
          </w:divBdr>
          <w:divsChild>
            <w:div w:id="11166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798">
      <w:bodyDiv w:val="1"/>
      <w:marLeft w:val="0"/>
      <w:marRight w:val="0"/>
      <w:marTop w:val="0"/>
      <w:marBottom w:val="0"/>
      <w:divBdr>
        <w:top w:val="none" w:sz="0" w:space="0" w:color="auto"/>
        <w:left w:val="none" w:sz="0" w:space="0" w:color="auto"/>
        <w:bottom w:val="none" w:sz="0" w:space="0" w:color="auto"/>
        <w:right w:val="none" w:sz="0" w:space="0" w:color="auto"/>
      </w:divBdr>
    </w:div>
    <w:div w:id="1292248434">
      <w:bodyDiv w:val="1"/>
      <w:marLeft w:val="0"/>
      <w:marRight w:val="0"/>
      <w:marTop w:val="0"/>
      <w:marBottom w:val="0"/>
      <w:divBdr>
        <w:top w:val="none" w:sz="0" w:space="0" w:color="auto"/>
        <w:left w:val="none" w:sz="0" w:space="0" w:color="auto"/>
        <w:bottom w:val="none" w:sz="0" w:space="0" w:color="auto"/>
        <w:right w:val="none" w:sz="0" w:space="0" w:color="auto"/>
      </w:divBdr>
    </w:div>
    <w:div w:id="1565406399">
      <w:bodyDiv w:val="1"/>
      <w:marLeft w:val="0"/>
      <w:marRight w:val="0"/>
      <w:marTop w:val="0"/>
      <w:marBottom w:val="0"/>
      <w:divBdr>
        <w:top w:val="none" w:sz="0" w:space="0" w:color="auto"/>
        <w:left w:val="none" w:sz="0" w:space="0" w:color="auto"/>
        <w:bottom w:val="none" w:sz="0" w:space="0" w:color="auto"/>
        <w:right w:val="none" w:sz="0" w:space="0" w:color="auto"/>
      </w:divBdr>
    </w:div>
    <w:div w:id="1598706914">
      <w:bodyDiv w:val="1"/>
      <w:marLeft w:val="0"/>
      <w:marRight w:val="0"/>
      <w:marTop w:val="0"/>
      <w:marBottom w:val="0"/>
      <w:divBdr>
        <w:top w:val="none" w:sz="0" w:space="0" w:color="auto"/>
        <w:left w:val="none" w:sz="0" w:space="0" w:color="auto"/>
        <w:bottom w:val="none" w:sz="0" w:space="0" w:color="auto"/>
        <w:right w:val="none" w:sz="0" w:space="0" w:color="auto"/>
      </w:divBdr>
    </w:div>
    <w:div w:id="1659461252">
      <w:bodyDiv w:val="1"/>
      <w:marLeft w:val="0"/>
      <w:marRight w:val="0"/>
      <w:marTop w:val="0"/>
      <w:marBottom w:val="0"/>
      <w:divBdr>
        <w:top w:val="none" w:sz="0" w:space="0" w:color="auto"/>
        <w:left w:val="none" w:sz="0" w:space="0" w:color="auto"/>
        <w:bottom w:val="none" w:sz="0" w:space="0" w:color="auto"/>
        <w:right w:val="none" w:sz="0" w:space="0" w:color="auto"/>
      </w:divBdr>
    </w:div>
    <w:div w:id="1855921880">
      <w:bodyDiv w:val="1"/>
      <w:marLeft w:val="0"/>
      <w:marRight w:val="0"/>
      <w:marTop w:val="0"/>
      <w:marBottom w:val="0"/>
      <w:divBdr>
        <w:top w:val="none" w:sz="0" w:space="0" w:color="auto"/>
        <w:left w:val="none" w:sz="0" w:space="0" w:color="auto"/>
        <w:bottom w:val="none" w:sz="0" w:space="0" w:color="auto"/>
        <w:right w:val="none" w:sz="0" w:space="0" w:color="auto"/>
      </w:divBdr>
    </w:div>
    <w:div w:id="1964729822">
      <w:bodyDiv w:val="1"/>
      <w:marLeft w:val="0"/>
      <w:marRight w:val="0"/>
      <w:marTop w:val="0"/>
      <w:marBottom w:val="0"/>
      <w:divBdr>
        <w:top w:val="none" w:sz="0" w:space="0" w:color="auto"/>
        <w:left w:val="none" w:sz="0" w:space="0" w:color="auto"/>
        <w:bottom w:val="none" w:sz="0" w:space="0" w:color="auto"/>
        <w:right w:val="none" w:sz="0" w:space="0" w:color="auto"/>
      </w:divBdr>
      <w:divsChild>
        <w:div w:id="1820465449">
          <w:marLeft w:val="0"/>
          <w:marRight w:val="0"/>
          <w:marTop w:val="0"/>
          <w:marBottom w:val="0"/>
          <w:divBdr>
            <w:top w:val="none" w:sz="0" w:space="0" w:color="auto"/>
            <w:left w:val="none" w:sz="0" w:space="0" w:color="auto"/>
            <w:bottom w:val="none" w:sz="0" w:space="0" w:color="auto"/>
            <w:right w:val="none" w:sz="0" w:space="0" w:color="auto"/>
          </w:divBdr>
        </w:div>
        <w:div w:id="1309166320">
          <w:marLeft w:val="0"/>
          <w:marRight w:val="0"/>
          <w:marTop w:val="0"/>
          <w:marBottom w:val="0"/>
          <w:divBdr>
            <w:top w:val="none" w:sz="0" w:space="0" w:color="auto"/>
            <w:left w:val="none" w:sz="0" w:space="0" w:color="auto"/>
            <w:bottom w:val="none" w:sz="0" w:space="0" w:color="auto"/>
            <w:right w:val="none" w:sz="0" w:space="0" w:color="auto"/>
          </w:divBdr>
          <w:divsChild>
            <w:div w:id="1420522129">
              <w:marLeft w:val="0"/>
              <w:marRight w:val="0"/>
              <w:marTop w:val="0"/>
              <w:marBottom w:val="0"/>
              <w:divBdr>
                <w:top w:val="none" w:sz="0" w:space="0" w:color="auto"/>
                <w:left w:val="none" w:sz="0" w:space="0" w:color="auto"/>
                <w:bottom w:val="none" w:sz="0" w:space="0" w:color="auto"/>
                <w:right w:val="none" w:sz="0" w:space="0" w:color="auto"/>
              </w:divBdr>
            </w:div>
            <w:div w:id="1291938103">
              <w:marLeft w:val="0"/>
              <w:marRight w:val="0"/>
              <w:marTop w:val="0"/>
              <w:marBottom w:val="0"/>
              <w:divBdr>
                <w:top w:val="none" w:sz="0" w:space="0" w:color="auto"/>
                <w:left w:val="none" w:sz="0" w:space="0" w:color="auto"/>
                <w:bottom w:val="none" w:sz="0" w:space="0" w:color="auto"/>
                <w:right w:val="none" w:sz="0" w:space="0" w:color="auto"/>
              </w:divBdr>
            </w:div>
            <w:div w:id="310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89"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90"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a%20Traupe\Documents\Projekte_2016\Polen%20in%20der%20Schule\Vorlagen\_Beispielmodul_20150131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5E17-F791-432F-9C98-A4384C85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Template>
  <TotalTime>0</TotalTime>
  <Pages>1</Pages>
  <Words>1071</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7808</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Dorothea Traupe</dc:creator>
  <cp:lastModifiedBy>Dorothea Traupe</cp:lastModifiedBy>
  <cp:revision>4</cp:revision>
  <cp:lastPrinted>2018-06-26T14:20:00Z</cp:lastPrinted>
  <dcterms:created xsi:type="dcterms:W3CDTF">2018-06-26T14:20:00Z</dcterms:created>
  <dcterms:modified xsi:type="dcterms:W3CDTF">2018-06-26T14:20:00Z</dcterms:modified>
  <cp:category>Aktualitätendienst Politik</cp:category>
</cp:coreProperties>
</file>