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F5C05" w14:textId="38B2B287" w:rsidR="003D4A5D" w:rsidRPr="003F2788" w:rsidRDefault="00F92771" w:rsidP="004574FB">
      <w:pPr>
        <w:spacing w:after="0" w:line="240" w:lineRule="auto"/>
        <w:jc w:val="both"/>
        <w:rPr>
          <w:rFonts w:cs="Arial"/>
          <w:i/>
          <w:color w:val="000000" w:themeColor="text1"/>
          <w:sz w:val="24"/>
          <w:u w:val="single"/>
        </w:rPr>
      </w:pPr>
      <w:r>
        <w:rPr>
          <w:rFonts w:cs="Arial"/>
          <w:i/>
          <w:color w:val="000000" w:themeColor="text1"/>
          <w:sz w:val="24"/>
          <w:u w:val="single"/>
        </w:rPr>
        <w:t>Arbeitsblatt 8</w:t>
      </w:r>
      <w:r w:rsidR="00CF5E73" w:rsidRPr="003F2788">
        <w:rPr>
          <w:rFonts w:cs="Arial"/>
          <w:i/>
          <w:color w:val="000000" w:themeColor="text1"/>
          <w:sz w:val="24"/>
          <w:u w:val="single"/>
        </w:rPr>
        <w:t xml:space="preserve">: </w:t>
      </w:r>
      <w:r w:rsidR="00B97179" w:rsidRPr="003F2788">
        <w:rPr>
          <w:rFonts w:cs="Arial"/>
          <w:i/>
          <w:color w:val="000000" w:themeColor="text1"/>
          <w:sz w:val="24"/>
          <w:u w:val="single"/>
        </w:rPr>
        <w:t xml:space="preserve">Jüdisches Leben in </w:t>
      </w:r>
      <w:r w:rsidR="00971286">
        <w:rPr>
          <w:rFonts w:cs="Arial"/>
          <w:i/>
          <w:color w:val="000000" w:themeColor="text1"/>
          <w:sz w:val="24"/>
          <w:u w:val="single"/>
        </w:rPr>
        <w:t>Posen</w:t>
      </w:r>
    </w:p>
    <w:p w14:paraId="39A9FB3E" w14:textId="77777777" w:rsidR="00327230" w:rsidRPr="00053461" w:rsidRDefault="00327230" w:rsidP="006C013E">
      <w:pPr>
        <w:pStyle w:val="1Standardflietext"/>
        <w:jc w:val="both"/>
      </w:pPr>
    </w:p>
    <w:p w14:paraId="491858AF" w14:textId="77777777" w:rsidR="00327230" w:rsidRPr="00CF5E73" w:rsidRDefault="00A763E3" w:rsidP="006C013E">
      <w:pPr>
        <w:pStyle w:val="1Standardflietext"/>
        <w:jc w:val="both"/>
        <w:rPr>
          <w:b/>
          <w:sz w:val="22"/>
          <w:szCs w:val="22"/>
        </w:rPr>
      </w:pPr>
      <w:r>
        <w:rPr>
          <w:b/>
          <w:sz w:val="22"/>
          <w:szCs w:val="22"/>
        </w:rPr>
        <w:t>Auch sie prägten ihre Stadt!</w:t>
      </w:r>
    </w:p>
    <w:p w14:paraId="460EFF46" w14:textId="2432525E" w:rsidR="00D56A6C" w:rsidRDefault="00D34B17" w:rsidP="006C013E">
      <w:pPr>
        <w:spacing w:after="0" w:line="240" w:lineRule="auto"/>
        <w:jc w:val="both"/>
        <w:rPr>
          <w:rFonts w:cs="Arial"/>
          <w:color w:val="000000" w:themeColor="text1"/>
          <w:sz w:val="22"/>
          <w:szCs w:val="22"/>
        </w:rPr>
      </w:pPr>
      <w:r>
        <w:rPr>
          <w:rFonts w:cs="Arial"/>
          <w:color w:val="000000" w:themeColor="text1"/>
          <w:sz w:val="22"/>
          <w:szCs w:val="22"/>
        </w:rPr>
        <w:t>Nach der Abwanderung von</w:t>
      </w:r>
      <w:r w:rsidR="004574FB">
        <w:rPr>
          <w:rFonts w:cs="Arial"/>
          <w:color w:val="000000" w:themeColor="text1"/>
          <w:sz w:val="22"/>
          <w:szCs w:val="22"/>
        </w:rPr>
        <w:t xml:space="preserve"> Juden nach dem Ersten</w:t>
      </w:r>
      <w:r w:rsidR="00C96B3E">
        <w:rPr>
          <w:rFonts w:cs="Arial"/>
          <w:color w:val="000000" w:themeColor="text1"/>
          <w:sz w:val="22"/>
          <w:szCs w:val="22"/>
        </w:rPr>
        <w:t xml:space="preserve"> Weltkrieg</w:t>
      </w:r>
      <w:r>
        <w:rPr>
          <w:rFonts w:cs="Arial"/>
          <w:color w:val="000000" w:themeColor="text1"/>
          <w:sz w:val="22"/>
          <w:szCs w:val="22"/>
        </w:rPr>
        <w:t xml:space="preserve"> und ihrer Verfolgung durch die Nationalsozialisten (s. Arbeitsblatt 5) </w:t>
      </w:r>
      <w:r w:rsidR="00053461">
        <w:rPr>
          <w:rFonts w:cs="Arial"/>
          <w:color w:val="000000" w:themeColor="text1"/>
          <w:sz w:val="22"/>
          <w:szCs w:val="22"/>
        </w:rPr>
        <w:t xml:space="preserve">leben </w:t>
      </w:r>
      <w:r>
        <w:rPr>
          <w:rFonts w:cs="Arial"/>
          <w:color w:val="000000" w:themeColor="text1"/>
          <w:sz w:val="22"/>
          <w:szCs w:val="22"/>
        </w:rPr>
        <w:t xml:space="preserve">heute </w:t>
      </w:r>
      <w:r w:rsidR="00053461">
        <w:rPr>
          <w:rFonts w:cs="Arial"/>
          <w:color w:val="000000" w:themeColor="text1"/>
          <w:sz w:val="22"/>
          <w:szCs w:val="22"/>
        </w:rPr>
        <w:t xml:space="preserve">nur noch wenige Juden in </w:t>
      </w:r>
      <w:r w:rsidR="00971286">
        <w:rPr>
          <w:rFonts w:cs="Arial"/>
          <w:color w:val="000000" w:themeColor="text1"/>
          <w:sz w:val="22"/>
          <w:szCs w:val="22"/>
        </w:rPr>
        <w:t>Posen</w:t>
      </w:r>
      <w:r w:rsidR="00053461">
        <w:rPr>
          <w:rFonts w:cs="Arial"/>
          <w:color w:val="000000" w:themeColor="text1"/>
          <w:sz w:val="22"/>
          <w:szCs w:val="22"/>
        </w:rPr>
        <w:t xml:space="preserve">. Sie können sich zu Gebeten </w:t>
      </w:r>
      <w:r>
        <w:rPr>
          <w:rFonts w:cs="Arial"/>
          <w:color w:val="000000" w:themeColor="text1"/>
          <w:sz w:val="22"/>
          <w:szCs w:val="22"/>
        </w:rPr>
        <w:t>und Feiertagen</w:t>
      </w:r>
      <w:r w:rsidR="00053461">
        <w:rPr>
          <w:rFonts w:cs="Arial"/>
          <w:color w:val="000000" w:themeColor="text1"/>
          <w:sz w:val="22"/>
          <w:szCs w:val="22"/>
        </w:rPr>
        <w:t xml:space="preserve"> im Gebäude der hiesigen </w:t>
      </w:r>
      <w:r>
        <w:rPr>
          <w:rFonts w:cs="Arial"/>
          <w:color w:val="000000" w:themeColor="text1"/>
          <w:sz w:val="22"/>
          <w:szCs w:val="22"/>
        </w:rPr>
        <w:t xml:space="preserve">Niederlassung des Verbandes der Jüdischen Gemeinden </w:t>
      </w:r>
      <w:r w:rsidR="00053461">
        <w:rPr>
          <w:rFonts w:cs="Arial"/>
          <w:color w:val="000000" w:themeColor="text1"/>
          <w:sz w:val="22"/>
          <w:szCs w:val="22"/>
        </w:rPr>
        <w:t>treffen</w:t>
      </w:r>
      <w:r>
        <w:rPr>
          <w:rFonts w:cs="Arial"/>
          <w:color w:val="000000" w:themeColor="text1"/>
          <w:sz w:val="22"/>
          <w:szCs w:val="22"/>
        </w:rPr>
        <w:t xml:space="preserve">. </w:t>
      </w:r>
      <w:r w:rsidR="00D56A6C">
        <w:rPr>
          <w:rFonts w:cs="Arial"/>
          <w:color w:val="000000" w:themeColor="text1"/>
          <w:sz w:val="22"/>
          <w:szCs w:val="22"/>
        </w:rPr>
        <w:t xml:space="preserve">Und doch </w:t>
      </w:r>
      <w:r w:rsidR="009D21B5">
        <w:rPr>
          <w:rFonts w:cs="Arial"/>
          <w:color w:val="000000" w:themeColor="text1"/>
          <w:sz w:val="22"/>
          <w:szCs w:val="22"/>
        </w:rPr>
        <w:t xml:space="preserve">gab es </w:t>
      </w:r>
      <w:r w:rsidR="00D56A6C">
        <w:rPr>
          <w:rFonts w:cs="Arial"/>
          <w:color w:val="000000" w:themeColor="text1"/>
          <w:sz w:val="22"/>
          <w:szCs w:val="22"/>
        </w:rPr>
        <w:t xml:space="preserve">hier einst eine </w:t>
      </w:r>
      <w:r w:rsidR="00DE72E1">
        <w:rPr>
          <w:rFonts w:cs="Arial"/>
          <w:color w:val="000000" w:themeColor="text1"/>
          <w:sz w:val="22"/>
          <w:szCs w:val="22"/>
        </w:rPr>
        <w:t>große</w:t>
      </w:r>
      <w:r w:rsidR="00D56A6C">
        <w:rPr>
          <w:rFonts w:cs="Arial"/>
          <w:color w:val="000000" w:themeColor="text1"/>
          <w:sz w:val="22"/>
          <w:szCs w:val="22"/>
        </w:rPr>
        <w:t xml:space="preserve"> un</w:t>
      </w:r>
      <w:r w:rsidR="009D21B5">
        <w:rPr>
          <w:rFonts w:cs="Arial"/>
          <w:color w:val="000000" w:themeColor="text1"/>
          <w:sz w:val="22"/>
          <w:szCs w:val="22"/>
        </w:rPr>
        <w:t>d wohlhabende jüdische Gemeinde.</w:t>
      </w:r>
    </w:p>
    <w:p w14:paraId="48640821" w14:textId="77777777" w:rsidR="00D56A6C" w:rsidRDefault="00D56A6C" w:rsidP="006C013E">
      <w:pPr>
        <w:spacing w:after="0" w:line="240" w:lineRule="auto"/>
        <w:jc w:val="both"/>
        <w:rPr>
          <w:rFonts w:cs="Arial"/>
          <w:color w:val="000000" w:themeColor="text1"/>
          <w:sz w:val="22"/>
          <w:szCs w:val="22"/>
        </w:rPr>
      </w:pPr>
    </w:p>
    <w:p w14:paraId="4098C2D0" w14:textId="77777777" w:rsidR="00D56A6C" w:rsidRPr="00D56A6C" w:rsidRDefault="00D56A6C" w:rsidP="009D21B5">
      <w:pPr>
        <w:spacing w:after="120" w:line="240" w:lineRule="auto"/>
        <w:jc w:val="both"/>
        <w:rPr>
          <w:rFonts w:cs="Arial"/>
          <w:b/>
          <w:color w:val="000000" w:themeColor="text1"/>
          <w:sz w:val="22"/>
          <w:szCs w:val="22"/>
        </w:rPr>
      </w:pPr>
      <w:r w:rsidRPr="00D56A6C">
        <w:rPr>
          <w:rFonts w:cs="Arial"/>
          <w:b/>
          <w:color w:val="000000" w:themeColor="text1"/>
          <w:sz w:val="22"/>
          <w:szCs w:val="22"/>
        </w:rPr>
        <w:t>Die Legende vom Juden Abraham</w:t>
      </w:r>
    </w:p>
    <w:p w14:paraId="3F7683D3" w14:textId="77777777" w:rsidR="007F6360" w:rsidRDefault="00D56A6C" w:rsidP="006C013E">
      <w:pPr>
        <w:spacing w:after="0" w:line="240" w:lineRule="auto"/>
        <w:jc w:val="both"/>
        <w:rPr>
          <w:rFonts w:cs="Arial"/>
          <w:color w:val="000000" w:themeColor="text1"/>
          <w:sz w:val="22"/>
          <w:szCs w:val="22"/>
        </w:rPr>
      </w:pPr>
      <w:r>
        <w:rPr>
          <w:rFonts w:cs="Arial"/>
          <w:color w:val="000000" w:themeColor="text1"/>
          <w:sz w:val="22"/>
          <w:szCs w:val="22"/>
        </w:rPr>
        <w:t xml:space="preserve">Nach dem Tod des legendären Königs Popiel </w:t>
      </w:r>
      <w:r w:rsidR="009D21B5">
        <w:rPr>
          <w:rFonts w:cs="Arial"/>
          <w:color w:val="000000" w:themeColor="text1"/>
          <w:sz w:val="22"/>
          <w:szCs w:val="22"/>
        </w:rPr>
        <w:t>im 9. </w:t>
      </w:r>
      <w:r w:rsidR="007F6360">
        <w:rPr>
          <w:rFonts w:cs="Arial"/>
          <w:color w:val="000000" w:themeColor="text1"/>
          <w:sz w:val="22"/>
          <w:szCs w:val="22"/>
        </w:rPr>
        <w:t xml:space="preserve">Jh. </w:t>
      </w:r>
      <w:r>
        <w:rPr>
          <w:rFonts w:cs="Arial"/>
          <w:color w:val="000000" w:themeColor="text1"/>
          <w:sz w:val="22"/>
          <w:szCs w:val="22"/>
        </w:rPr>
        <w:t>beschlossen seine Krieger, dass derjenige König werden soll</w:t>
      </w:r>
      <w:r w:rsidR="009D21B5">
        <w:rPr>
          <w:rFonts w:cs="Arial"/>
          <w:color w:val="000000" w:themeColor="text1"/>
          <w:sz w:val="22"/>
          <w:szCs w:val="22"/>
        </w:rPr>
        <w:t>e</w:t>
      </w:r>
      <w:r>
        <w:rPr>
          <w:rFonts w:cs="Arial"/>
          <w:color w:val="000000" w:themeColor="text1"/>
          <w:sz w:val="22"/>
          <w:szCs w:val="22"/>
        </w:rPr>
        <w:t>, der am nächsten Morgen als erster zur Burg kommt. Zufällig war dies der Jude Abraham. Als man ihm die Krone anbot, erbat er sich drei Tage Bedenkzeit fürs Gebet und erklärte schließlich, man sollte besser den Piast, einen würdigeren Kandidaten, zum König wählen. Und so wurde die polnische Königsdynastie der Piasten gegründet.</w:t>
      </w:r>
    </w:p>
    <w:p w14:paraId="40ABFC76" w14:textId="77777777" w:rsidR="007F6360" w:rsidRDefault="007F6360" w:rsidP="009D21B5">
      <w:pPr>
        <w:spacing w:before="120" w:after="0" w:line="240" w:lineRule="auto"/>
        <w:jc w:val="both"/>
        <w:rPr>
          <w:rFonts w:cs="Arial"/>
          <w:i/>
          <w:szCs w:val="20"/>
        </w:rPr>
      </w:pPr>
      <w:r>
        <w:rPr>
          <w:rFonts w:cs="Arial"/>
          <w:i/>
          <w:color w:val="000000" w:themeColor="text1"/>
          <w:szCs w:val="20"/>
        </w:rPr>
        <w:t>N</w:t>
      </w:r>
      <w:r w:rsidRPr="007F6360">
        <w:rPr>
          <w:rFonts w:cs="Arial"/>
          <w:i/>
          <w:color w:val="000000" w:themeColor="text1"/>
          <w:szCs w:val="20"/>
        </w:rPr>
        <w:t>ach: Witkowski, Rafał: Juden in Posen. Führer zu Geschichte und Kulturdenkmälern,</w:t>
      </w:r>
      <w:r>
        <w:rPr>
          <w:rFonts w:cs="Arial"/>
          <w:i/>
          <w:color w:val="000000" w:themeColor="text1"/>
          <w:szCs w:val="20"/>
        </w:rPr>
        <w:t xml:space="preserve"> </w:t>
      </w:r>
      <w:r w:rsidRPr="007F6360">
        <w:rPr>
          <w:rFonts w:cs="Arial"/>
          <w:i/>
          <w:szCs w:val="20"/>
        </w:rPr>
        <w:t>Wydawnictwo</w:t>
      </w:r>
      <w:r w:rsidR="009D21B5">
        <w:rPr>
          <w:rFonts w:cs="Arial"/>
          <w:i/>
          <w:szCs w:val="20"/>
        </w:rPr>
        <w:t xml:space="preserve"> Miejskie Posnania, Poznań 2012</w:t>
      </w:r>
    </w:p>
    <w:p w14:paraId="2101074C" w14:textId="77777777" w:rsidR="007F6360" w:rsidRDefault="007F6360" w:rsidP="006C013E">
      <w:pPr>
        <w:spacing w:after="0" w:line="240" w:lineRule="auto"/>
        <w:jc w:val="both"/>
        <w:rPr>
          <w:rFonts w:cs="Arial"/>
          <w:i/>
          <w:color w:val="000000" w:themeColor="text1"/>
          <w:sz w:val="22"/>
          <w:szCs w:val="22"/>
        </w:rPr>
      </w:pPr>
    </w:p>
    <w:p w14:paraId="3F81AC93" w14:textId="77777777" w:rsidR="007F6360" w:rsidRDefault="007F6360" w:rsidP="009D21B5">
      <w:pPr>
        <w:spacing w:after="120" w:line="240" w:lineRule="auto"/>
        <w:jc w:val="both"/>
        <w:rPr>
          <w:rFonts w:cs="Arial"/>
          <w:b/>
          <w:color w:val="000000" w:themeColor="text1"/>
          <w:sz w:val="22"/>
          <w:szCs w:val="22"/>
        </w:rPr>
      </w:pPr>
      <w:r w:rsidRPr="007F6360">
        <w:rPr>
          <w:rFonts w:cs="Arial"/>
          <w:b/>
          <w:color w:val="000000" w:themeColor="text1"/>
          <w:sz w:val="22"/>
          <w:szCs w:val="22"/>
        </w:rPr>
        <w:t>Aufgaben</w:t>
      </w:r>
    </w:p>
    <w:p w14:paraId="6CC6658E" w14:textId="77777777" w:rsidR="00B52D86" w:rsidRPr="009A3EFA" w:rsidRDefault="007F6360" w:rsidP="009D21B5">
      <w:pPr>
        <w:spacing w:before="120" w:after="120" w:line="240" w:lineRule="auto"/>
        <w:jc w:val="both"/>
        <w:rPr>
          <w:rFonts w:cs="Arial"/>
          <w:i/>
          <w:color w:val="000000" w:themeColor="text1"/>
          <w:sz w:val="22"/>
          <w:szCs w:val="22"/>
        </w:rPr>
      </w:pPr>
      <w:r w:rsidRPr="009A3EFA">
        <w:rPr>
          <w:rFonts w:cs="Arial"/>
          <w:i/>
          <w:color w:val="000000" w:themeColor="text1"/>
          <w:sz w:val="22"/>
          <w:szCs w:val="22"/>
        </w:rPr>
        <w:t xml:space="preserve">1. </w:t>
      </w:r>
      <w:r w:rsidR="00B52D86" w:rsidRPr="009A3EFA">
        <w:rPr>
          <w:rFonts w:cs="Arial"/>
          <w:i/>
          <w:color w:val="000000" w:themeColor="text1"/>
          <w:sz w:val="22"/>
          <w:szCs w:val="22"/>
        </w:rPr>
        <w:t>Welche Schlüsse hinsichtlich der Anw</w:t>
      </w:r>
      <w:r w:rsidRPr="009A3EFA">
        <w:rPr>
          <w:rFonts w:cs="Arial"/>
          <w:i/>
          <w:color w:val="000000" w:themeColor="text1"/>
          <w:sz w:val="22"/>
          <w:szCs w:val="22"/>
        </w:rPr>
        <w:t>esenheit von Juden auf polnischem Gebiet und auf ihre Beziehung zum späteren</w:t>
      </w:r>
      <w:r w:rsidR="00B52D86" w:rsidRPr="009A3EFA">
        <w:rPr>
          <w:rFonts w:cs="Arial"/>
          <w:i/>
          <w:color w:val="000000" w:themeColor="text1"/>
          <w:sz w:val="22"/>
          <w:szCs w:val="22"/>
        </w:rPr>
        <w:t xml:space="preserve"> Königshaus der Piasten legt diese Legende aus dem Gebiet von Poznań – Giecz – Gniezno nah?</w:t>
      </w:r>
    </w:p>
    <w:p w14:paraId="1232F6D8" w14:textId="14EBCA46" w:rsidR="009A3EFA" w:rsidRPr="009D21B5" w:rsidRDefault="00B52D86" w:rsidP="009D21B5">
      <w:pPr>
        <w:spacing w:before="120" w:after="120" w:line="240" w:lineRule="auto"/>
        <w:jc w:val="both"/>
        <w:rPr>
          <w:rFonts w:cs="Arial"/>
          <w:i/>
          <w:color w:val="000000" w:themeColor="text1"/>
          <w:sz w:val="22"/>
          <w:szCs w:val="22"/>
        </w:rPr>
      </w:pPr>
      <w:r w:rsidRPr="009A3EFA">
        <w:rPr>
          <w:rFonts w:cs="Arial"/>
          <w:i/>
          <w:color w:val="000000" w:themeColor="text1"/>
          <w:sz w:val="22"/>
          <w:szCs w:val="22"/>
        </w:rPr>
        <w:t xml:space="preserve">2. Recherchieren Sie im Internet zum </w:t>
      </w:r>
      <w:r w:rsidR="009A3EFA">
        <w:rPr>
          <w:rFonts w:cs="Arial"/>
          <w:i/>
          <w:color w:val="000000" w:themeColor="text1"/>
          <w:sz w:val="22"/>
          <w:szCs w:val="22"/>
        </w:rPr>
        <w:t>„</w:t>
      </w:r>
      <w:r w:rsidRPr="009A3EFA">
        <w:rPr>
          <w:rFonts w:cs="Arial"/>
          <w:i/>
          <w:color w:val="000000" w:themeColor="text1"/>
          <w:sz w:val="22"/>
          <w:szCs w:val="22"/>
        </w:rPr>
        <w:t>Statut vo</w:t>
      </w:r>
      <w:r w:rsidR="009A3EFA">
        <w:rPr>
          <w:rFonts w:cs="Arial"/>
          <w:i/>
          <w:color w:val="000000" w:themeColor="text1"/>
          <w:sz w:val="22"/>
          <w:szCs w:val="22"/>
        </w:rPr>
        <w:t>n Kalisch“</w:t>
      </w:r>
      <w:r w:rsidRPr="009A3EFA">
        <w:rPr>
          <w:rFonts w:cs="Arial"/>
          <w:i/>
          <w:color w:val="000000" w:themeColor="text1"/>
          <w:sz w:val="22"/>
          <w:szCs w:val="22"/>
        </w:rPr>
        <w:t xml:space="preserve"> und erläutern Sie seine Folgen für die Juden in Großpolen und damit Poznań!</w:t>
      </w:r>
      <w:r w:rsidR="009D21B5">
        <w:rPr>
          <w:rFonts w:cs="Arial"/>
          <w:i/>
          <w:color w:val="000000" w:themeColor="text1"/>
          <w:sz w:val="22"/>
          <w:szCs w:val="22"/>
        </w:rPr>
        <w:t xml:space="preserve"> </w:t>
      </w:r>
      <w:r w:rsidR="009D21B5">
        <w:rPr>
          <w:rFonts w:cs="Arial"/>
          <w:i/>
          <w:color w:val="000000" w:themeColor="text1"/>
          <w:sz w:val="22"/>
          <w:szCs w:val="22"/>
        </w:rPr>
        <w:tab/>
      </w:r>
      <w:r w:rsidR="009D21B5">
        <w:rPr>
          <w:rFonts w:cs="Arial"/>
          <w:i/>
          <w:color w:val="000000" w:themeColor="text1"/>
          <w:sz w:val="22"/>
          <w:szCs w:val="22"/>
        </w:rPr>
        <w:br/>
      </w:r>
      <w:hyperlink r:id="rId8" w:history="1">
        <w:r w:rsidR="009A3EFA" w:rsidRPr="009D21B5">
          <w:rPr>
            <w:rStyle w:val="Hyperlink"/>
            <w:rFonts w:cs="Arial"/>
            <w:i/>
            <w:sz w:val="22"/>
            <w:szCs w:val="22"/>
          </w:rPr>
          <w:t>http://www.sztetl.org.pl/de/cms/aktuelles/4260,eine-ausstellung-ber-das-statut-von-kalisch/</w:t>
        </w:r>
      </w:hyperlink>
    </w:p>
    <w:p w14:paraId="4834727E" w14:textId="77777777" w:rsidR="009A3EFA" w:rsidRPr="00D77DFC" w:rsidRDefault="00B52D86" w:rsidP="006C013E">
      <w:pPr>
        <w:spacing w:after="0" w:line="240" w:lineRule="auto"/>
        <w:jc w:val="both"/>
        <w:rPr>
          <w:rFonts w:cs="Arial"/>
          <w:i/>
          <w:color w:val="000000" w:themeColor="text1"/>
          <w:sz w:val="22"/>
          <w:szCs w:val="22"/>
        </w:rPr>
      </w:pPr>
      <w:r w:rsidRPr="00D77DFC">
        <w:rPr>
          <w:rFonts w:cs="Arial"/>
          <w:i/>
          <w:color w:val="000000" w:themeColor="text1"/>
          <w:sz w:val="22"/>
          <w:szCs w:val="22"/>
        </w:rPr>
        <w:t xml:space="preserve">3. </w:t>
      </w:r>
      <w:r w:rsidR="009A3EFA" w:rsidRPr="00D77DFC">
        <w:rPr>
          <w:rFonts w:cs="Arial"/>
          <w:i/>
          <w:color w:val="000000" w:themeColor="text1"/>
          <w:sz w:val="22"/>
          <w:szCs w:val="22"/>
        </w:rPr>
        <w:t xml:space="preserve">Sammeln Sie Informationen zu folgenden aus Poznań stammenden </w:t>
      </w:r>
      <w:r w:rsidR="00571F82" w:rsidRPr="00D77DFC">
        <w:rPr>
          <w:rFonts w:cs="Arial"/>
          <w:i/>
          <w:color w:val="000000" w:themeColor="text1"/>
          <w:sz w:val="22"/>
          <w:szCs w:val="22"/>
        </w:rPr>
        <w:t xml:space="preserve">oder dort wirkenden </w:t>
      </w:r>
      <w:r w:rsidR="00004E7A">
        <w:rPr>
          <w:rFonts w:cs="Arial"/>
          <w:i/>
          <w:color w:val="000000" w:themeColor="text1"/>
          <w:sz w:val="22"/>
          <w:szCs w:val="22"/>
        </w:rPr>
        <w:t>Rabbinern</w:t>
      </w:r>
      <w:r w:rsidR="009A3EFA" w:rsidRPr="00D77DFC">
        <w:rPr>
          <w:rFonts w:cs="Arial"/>
          <w:i/>
          <w:color w:val="000000" w:themeColor="text1"/>
          <w:sz w:val="22"/>
          <w:szCs w:val="22"/>
        </w:rPr>
        <w:t xml:space="preserve"> im Internet:</w:t>
      </w:r>
    </w:p>
    <w:p w14:paraId="1F192431" w14:textId="77777777" w:rsidR="009A3EFA" w:rsidRPr="009D21B5" w:rsidRDefault="009A3EFA" w:rsidP="00F60C05">
      <w:pPr>
        <w:pStyle w:val="Listenabsatz"/>
        <w:numPr>
          <w:ilvl w:val="0"/>
          <w:numId w:val="15"/>
        </w:numPr>
        <w:spacing w:after="0" w:line="240" w:lineRule="auto"/>
        <w:jc w:val="both"/>
        <w:rPr>
          <w:rFonts w:cs="Arial"/>
          <w:i/>
          <w:color w:val="000000" w:themeColor="text1"/>
          <w:sz w:val="22"/>
          <w:szCs w:val="22"/>
        </w:rPr>
      </w:pPr>
      <w:r w:rsidRPr="009D21B5">
        <w:rPr>
          <w:rFonts w:cs="Arial"/>
          <w:i/>
          <w:color w:val="000000" w:themeColor="text1"/>
          <w:sz w:val="22"/>
          <w:szCs w:val="22"/>
        </w:rPr>
        <w:t>Judah Loew (Jehuda ben Bezalel Löw, Rabbi Löw)</w:t>
      </w:r>
    </w:p>
    <w:p w14:paraId="228E2C2B" w14:textId="77777777" w:rsidR="00571F82" w:rsidRPr="009D21B5" w:rsidRDefault="009A3EFA" w:rsidP="00F60C05">
      <w:pPr>
        <w:pStyle w:val="Listenabsatz"/>
        <w:numPr>
          <w:ilvl w:val="0"/>
          <w:numId w:val="15"/>
        </w:numPr>
        <w:spacing w:after="0" w:line="240" w:lineRule="auto"/>
        <w:jc w:val="both"/>
        <w:rPr>
          <w:rFonts w:cs="Arial"/>
          <w:i/>
          <w:color w:val="000000" w:themeColor="text1"/>
          <w:sz w:val="22"/>
          <w:szCs w:val="22"/>
        </w:rPr>
      </w:pPr>
      <w:r w:rsidRPr="009D21B5">
        <w:rPr>
          <w:rFonts w:cs="Arial"/>
          <w:i/>
          <w:color w:val="000000" w:themeColor="text1"/>
          <w:sz w:val="22"/>
          <w:szCs w:val="22"/>
        </w:rPr>
        <w:t>Akiba Eger</w:t>
      </w:r>
    </w:p>
    <w:p w14:paraId="43412239" w14:textId="77777777" w:rsidR="00D77DFC" w:rsidRPr="009D21B5" w:rsidRDefault="00571F82" w:rsidP="00F60C05">
      <w:pPr>
        <w:pStyle w:val="Listenabsatz"/>
        <w:numPr>
          <w:ilvl w:val="0"/>
          <w:numId w:val="15"/>
        </w:numPr>
        <w:spacing w:after="0" w:line="240" w:lineRule="auto"/>
        <w:jc w:val="both"/>
        <w:rPr>
          <w:rFonts w:cs="Arial"/>
          <w:i/>
          <w:color w:val="000000" w:themeColor="text1"/>
          <w:sz w:val="22"/>
          <w:szCs w:val="22"/>
        </w:rPr>
      </w:pPr>
      <w:r w:rsidRPr="009D21B5">
        <w:rPr>
          <w:rFonts w:cs="Arial"/>
          <w:i/>
          <w:color w:val="000000" w:themeColor="text1"/>
          <w:sz w:val="22"/>
          <w:szCs w:val="22"/>
        </w:rPr>
        <w:t>Philipp Bloch</w:t>
      </w:r>
    </w:p>
    <w:p w14:paraId="34CAABD1" w14:textId="77777777" w:rsidR="00D77DFC" w:rsidRDefault="00D77DFC" w:rsidP="006C013E">
      <w:pPr>
        <w:spacing w:after="0" w:line="240" w:lineRule="auto"/>
        <w:jc w:val="both"/>
        <w:rPr>
          <w:rFonts w:cs="Arial"/>
          <w:i/>
          <w:color w:val="000000" w:themeColor="text1"/>
          <w:sz w:val="22"/>
          <w:szCs w:val="22"/>
        </w:rPr>
      </w:pPr>
    </w:p>
    <w:p w14:paraId="5E2E32DC" w14:textId="0DFF9482" w:rsidR="00654754" w:rsidRDefault="00612307" w:rsidP="006C013E">
      <w:pPr>
        <w:spacing w:after="0" w:line="240" w:lineRule="auto"/>
        <w:jc w:val="both"/>
        <w:rPr>
          <w:rFonts w:cs="Arial"/>
          <w:i/>
          <w:color w:val="000000" w:themeColor="text1"/>
          <w:sz w:val="22"/>
          <w:szCs w:val="22"/>
        </w:rPr>
      </w:pPr>
      <w:r>
        <w:rPr>
          <w:rFonts w:cs="Arial"/>
          <w:i/>
          <w:noProof/>
          <w:color w:val="000000" w:themeColor="text1"/>
          <w:sz w:val="22"/>
          <w:szCs w:val="22"/>
        </w:rPr>
        <mc:AlternateContent>
          <mc:Choice Requires="wps">
            <w:drawing>
              <wp:anchor distT="0" distB="0" distL="114300" distR="114300" simplePos="0" relativeHeight="251682816" behindDoc="0" locked="0" layoutInCell="1" allowOverlap="1" wp14:anchorId="56006FB6" wp14:editId="7CD83895">
                <wp:simplePos x="0" y="0"/>
                <wp:positionH relativeFrom="margin">
                  <wp:posOffset>4210050</wp:posOffset>
                </wp:positionH>
                <wp:positionV relativeFrom="margin">
                  <wp:posOffset>5490845</wp:posOffset>
                </wp:positionV>
                <wp:extent cx="1737360" cy="2305050"/>
                <wp:effectExtent l="0" t="0" r="15240" b="19050"/>
                <wp:wrapSquare wrapText="bothSides"/>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3050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B85F62A" w14:textId="77777777" w:rsidR="0040205B" w:rsidRDefault="0040205B">
                            <w:r>
                              <w:rPr>
                                <w:noProof/>
                              </w:rPr>
                              <w:drawing>
                                <wp:inline distT="0" distB="0" distL="0" distR="0" wp14:anchorId="06FCAD5C" wp14:editId="26934737">
                                  <wp:extent cx="1476000" cy="2218642"/>
                                  <wp:effectExtent l="19050" t="0" r="0" b="0"/>
                                  <wp:docPr id="7" name="Bild 2" descr="Osiemnastoletnia Fira Me&amp;lstrok;amedzon. Pozna&amp;nacute;, grudzie&amp;nacut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emnastoletnia Fira Me&amp;lstrok;amedzon. Pozna&amp;nacute;, grudzie&amp;nacute; 1933"/>
                                          <pic:cNvPicPr>
                                            <a:picLocks noChangeAspect="1" noChangeArrowheads="1"/>
                                          </pic:cNvPicPr>
                                        </pic:nvPicPr>
                                        <pic:blipFill>
                                          <a:blip r:embed="rId9"/>
                                          <a:srcRect/>
                                          <a:stretch>
                                            <a:fillRect/>
                                          </a:stretch>
                                        </pic:blipFill>
                                        <pic:spPr bwMode="auto">
                                          <a:xfrm>
                                            <a:off x="0" y="0"/>
                                            <a:ext cx="1476000" cy="22186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06FB6" id="Text Box 30" o:spid="_x0000_s1045" type="#_x0000_t202" style="position:absolute;left:0;text-align:left;margin-left:331.5pt;margin-top:432.35pt;width:136.8pt;height:18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" fillcolor="white [3212]" strokecolor="white [3212]">
                <v:textbox>
                  <w:txbxContent>
                    <w:p w14:paraId="0B85F62A" w14:textId="77777777" w:rsidR="0040205B" w:rsidRDefault="0040205B">
                      <w:r>
                        <w:rPr>
                          <w:noProof/>
                        </w:rPr>
                        <w:drawing>
                          <wp:inline distT="0" distB="0" distL="0" distR="0" wp14:anchorId="06FCAD5C" wp14:editId="26934737">
                            <wp:extent cx="1476000" cy="2218642"/>
                            <wp:effectExtent l="19050" t="0" r="0" b="0"/>
                            <wp:docPr id="7" name="Bild 2" descr="Osiemnastoletnia Fira Me&amp;lstrok;amedzon. Pozna&amp;nacute;, grudzie&amp;nacut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emnastoletnia Fira Me&amp;lstrok;amedzon. Pozna&amp;nacute;, grudzie&amp;nacute; 1933"/>
                                    <pic:cNvPicPr>
                                      <a:picLocks noChangeAspect="1" noChangeArrowheads="1"/>
                                    </pic:cNvPicPr>
                                  </pic:nvPicPr>
                                  <pic:blipFill>
                                    <a:blip r:embed="rId69"/>
                                    <a:srcRect/>
                                    <a:stretch>
                                      <a:fillRect/>
                                    </a:stretch>
                                  </pic:blipFill>
                                  <pic:spPr bwMode="auto">
                                    <a:xfrm>
                                      <a:off x="0" y="0"/>
                                      <a:ext cx="1476000" cy="2218642"/>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D77DFC">
        <w:rPr>
          <w:rFonts w:cs="Arial"/>
          <w:i/>
          <w:color w:val="000000" w:themeColor="text1"/>
          <w:sz w:val="22"/>
          <w:szCs w:val="22"/>
        </w:rPr>
        <w:t>4.</w:t>
      </w:r>
      <w:r w:rsidR="004923AD">
        <w:rPr>
          <w:rFonts w:cs="Arial"/>
          <w:i/>
          <w:color w:val="000000" w:themeColor="text1"/>
          <w:sz w:val="22"/>
          <w:szCs w:val="22"/>
        </w:rPr>
        <w:t xml:space="preserve"> Entnehmen Sie Informationen</w:t>
      </w:r>
    </w:p>
    <w:p w14:paraId="2D621C22" w14:textId="77777777" w:rsidR="00654754" w:rsidRPr="009D21B5" w:rsidRDefault="00654754" w:rsidP="00F60C05">
      <w:pPr>
        <w:pStyle w:val="Listenabsatz"/>
        <w:numPr>
          <w:ilvl w:val="0"/>
          <w:numId w:val="16"/>
        </w:numPr>
        <w:spacing w:after="0" w:line="240" w:lineRule="auto"/>
        <w:jc w:val="both"/>
        <w:rPr>
          <w:rFonts w:cs="Arial"/>
          <w:i/>
          <w:color w:val="000000" w:themeColor="text1"/>
          <w:sz w:val="22"/>
          <w:szCs w:val="22"/>
        </w:rPr>
      </w:pPr>
      <w:r w:rsidRPr="009D21B5">
        <w:rPr>
          <w:rFonts w:cs="Arial"/>
          <w:i/>
          <w:color w:val="000000" w:themeColor="text1"/>
          <w:sz w:val="22"/>
          <w:szCs w:val="22"/>
        </w:rPr>
        <w:t>zu den Branchen, in denen die Posener Juden tätig waren</w:t>
      </w:r>
      <w:r w:rsidR="009D21B5">
        <w:rPr>
          <w:rFonts w:cs="Arial"/>
          <w:i/>
          <w:color w:val="000000" w:themeColor="text1"/>
          <w:sz w:val="22"/>
          <w:szCs w:val="22"/>
        </w:rPr>
        <w:t>,</w:t>
      </w:r>
    </w:p>
    <w:p w14:paraId="27DE01A5" w14:textId="77777777" w:rsidR="00654754" w:rsidRPr="009D21B5" w:rsidRDefault="00654754" w:rsidP="00F60C05">
      <w:pPr>
        <w:pStyle w:val="Listenabsatz"/>
        <w:numPr>
          <w:ilvl w:val="0"/>
          <w:numId w:val="16"/>
        </w:numPr>
        <w:spacing w:after="0" w:line="240" w:lineRule="auto"/>
        <w:jc w:val="both"/>
        <w:rPr>
          <w:rFonts w:cs="Arial"/>
          <w:i/>
          <w:color w:val="000000" w:themeColor="text1"/>
          <w:sz w:val="22"/>
          <w:szCs w:val="22"/>
        </w:rPr>
      </w:pPr>
      <w:r w:rsidRPr="009D21B5">
        <w:rPr>
          <w:rFonts w:cs="Arial"/>
          <w:i/>
          <w:color w:val="000000" w:themeColor="text1"/>
          <w:sz w:val="22"/>
          <w:szCs w:val="22"/>
        </w:rPr>
        <w:t>zu den Problemen, die ihnen das Leben erschwerten</w:t>
      </w:r>
      <w:r w:rsidR="009D21B5">
        <w:rPr>
          <w:rFonts w:cs="Arial"/>
          <w:i/>
          <w:color w:val="000000" w:themeColor="text1"/>
          <w:sz w:val="22"/>
          <w:szCs w:val="22"/>
        </w:rPr>
        <w:t>,</w:t>
      </w:r>
    </w:p>
    <w:p w14:paraId="0AF1E0C0" w14:textId="77777777" w:rsidR="00654754" w:rsidRPr="009D21B5" w:rsidRDefault="00654754" w:rsidP="00F60C05">
      <w:pPr>
        <w:pStyle w:val="Listenabsatz"/>
        <w:numPr>
          <w:ilvl w:val="0"/>
          <w:numId w:val="16"/>
        </w:numPr>
        <w:spacing w:after="0" w:line="240" w:lineRule="auto"/>
        <w:jc w:val="both"/>
        <w:rPr>
          <w:rFonts w:cs="Arial"/>
          <w:i/>
          <w:color w:val="000000" w:themeColor="text1"/>
          <w:sz w:val="22"/>
          <w:szCs w:val="22"/>
        </w:rPr>
      </w:pPr>
      <w:r w:rsidRPr="009D21B5">
        <w:rPr>
          <w:rFonts w:cs="Arial"/>
          <w:i/>
          <w:color w:val="000000" w:themeColor="text1"/>
          <w:sz w:val="22"/>
          <w:szCs w:val="22"/>
        </w:rPr>
        <w:t xml:space="preserve">zu den Umständen, die </w:t>
      </w:r>
      <w:r w:rsidR="008366F3" w:rsidRPr="009D21B5">
        <w:rPr>
          <w:rFonts w:cs="Arial"/>
          <w:i/>
          <w:color w:val="000000" w:themeColor="text1"/>
          <w:sz w:val="22"/>
          <w:szCs w:val="22"/>
        </w:rPr>
        <w:t>ihre Aktivitäten förderten</w:t>
      </w:r>
    </w:p>
    <w:p w14:paraId="7C47D600" w14:textId="77777777" w:rsidR="008366F3" w:rsidRDefault="008366F3" w:rsidP="006C013E">
      <w:pPr>
        <w:spacing w:after="0" w:line="240" w:lineRule="auto"/>
        <w:jc w:val="both"/>
        <w:rPr>
          <w:rFonts w:cs="Arial"/>
          <w:i/>
          <w:color w:val="000000" w:themeColor="text1"/>
          <w:sz w:val="22"/>
          <w:szCs w:val="22"/>
        </w:rPr>
      </w:pPr>
      <w:r>
        <w:rPr>
          <w:rFonts w:cs="Arial"/>
          <w:i/>
          <w:color w:val="000000" w:themeColor="text1"/>
          <w:sz w:val="22"/>
          <w:szCs w:val="22"/>
        </w:rPr>
        <w:t>aus folgendem Text:</w:t>
      </w:r>
    </w:p>
    <w:p w14:paraId="6AE9BD4D" w14:textId="6ADC3ACB" w:rsidR="005A79E4" w:rsidRPr="00DE72E1" w:rsidRDefault="00905876" w:rsidP="006C013E">
      <w:pPr>
        <w:spacing w:after="0" w:line="240" w:lineRule="auto"/>
        <w:jc w:val="both"/>
        <w:rPr>
          <w:rFonts w:cs="Arial"/>
          <w:color w:val="000000" w:themeColor="text1"/>
          <w:sz w:val="22"/>
          <w:szCs w:val="22"/>
        </w:rPr>
      </w:pPr>
      <w:hyperlink r:id="rId70" w:history="1">
        <w:r w:rsidR="005A79E4" w:rsidRPr="00DE72E1">
          <w:rPr>
            <w:rStyle w:val="Hyperlink"/>
            <w:rFonts w:cs="Arial"/>
            <w:sz w:val="22"/>
            <w:szCs w:val="22"/>
          </w:rPr>
          <w:t>http://www.jüdische-gemeinden.de/index.php/gemeinden/p-r/1591-posen-warthe</w:t>
        </w:r>
      </w:hyperlink>
    </w:p>
    <w:p w14:paraId="24102431" w14:textId="77777777" w:rsidR="008366F3" w:rsidRDefault="008366F3" w:rsidP="006C013E">
      <w:pPr>
        <w:spacing w:after="0" w:line="240" w:lineRule="auto"/>
        <w:jc w:val="both"/>
        <w:rPr>
          <w:rFonts w:cs="Arial"/>
          <w:b/>
          <w:color w:val="000000" w:themeColor="text1"/>
          <w:sz w:val="22"/>
          <w:szCs w:val="22"/>
        </w:rPr>
      </w:pPr>
      <w:r>
        <w:rPr>
          <w:rFonts w:cs="Arial"/>
          <w:i/>
          <w:color w:val="000000" w:themeColor="text1"/>
          <w:sz w:val="22"/>
          <w:szCs w:val="22"/>
        </w:rPr>
        <w:tab/>
      </w:r>
      <w:r>
        <w:rPr>
          <w:rFonts w:cs="Arial"/>
          <w:i/>
          <w:color w:val="000000" w:themeColor="text1"/>
          <w:sz w:val="22"/>
          <w:szCs w:val="22"/>
        </w:rPr>
        <w:tab/>
        <w:t xml:space="preserve"> </w:t>
      </w:r>
    </w:p>
    <w:p w14:paraId="1A4930F6" w14:textId="77777777" w:rsidR="009D21B5" w:rsidRDefault="009D21B5" w:rsidP="006C013E">
      <w:pPr>
        <w:spacing w:after="0" w:line="240" w:lineRule="auto"/>
        <w:jc w:val="both"/>
        <w:rPr>
          <w:rFonts w:cs="Arial"/>
          <w:b/>
          <w:color w:val="000000" w:themeColor="text1"/>
          <w:sz w:val="22"/>
          <w:szCs w:val="22"/>
        </w:rPr>
      </w:pPr>
    </w:p>
    <w:p w14:paraId="04E819F3" w14:textId="77777777" w:rsidR="00A534B9" w:rsidRPr="00CF5E73" w:rsidRDefault="00CF5E73" w:rsidP="006C013E">
      <w:pPr>
        <w:spacing w:after="0" w:line="240" w:lineRule="auto"/>
        <w:jc w:val="both"/>
        <w:rPr>
          <w:rFonts w:cs="Arial"/>
          <w:b/>
          <w:color w:val="000000" w:themeColor="text1"/>
          <w:sz w:val="22"/>
          <w:szCs w:val="22"/>
        </w:rPr>
      </w:pPr>
      <w:r w:rsidRPr="00CF5E73">
        <w:rPr>
          <w:rFonts w:cs="Arial"/>
          <w:b/>
          <w:color w:val="000000" w:themeColor="text1"/>
          <w:sz w:val="22"/>
          <w:szCs w:val="22"/>
        </w:rPr>
        <w:t xml:space="preserve">Jung und lebensfroh </w:t>
      </w:r>
      <w:r w:rsidR="002672CD">
        <w:rPr>
          <w:rFonts w:cs="Arial"/>
          <w:b/>
          <w:color w:val="000000" w:themeColor="text1"/>
          <w:sz w:val="22"/>
          <w:szCs w:val="22"/>
        </w:rPr>
        <w:t>–</w:t>
      </w:r>
      <w:r w:rsidRPr="00CF5E73">
        <w:rPr>
          <w:rFonts w:cs="Arial"/>
          <w:b/>
          <w:color w:val="000000" w:themeColor="text1"/>
          <w:sz w:val="22"/>
          <w:szCs w:val="22"/>
        </w:rPr>
        <w:t xml:space="preserve"> </w:t>
      </w:r>
      <w:r w:rsidR="00004E7A" w:rsidRPr="00CF5E73">
        <w:rPr>
          <w:rFonts w:cs="Arial"/>
          <w:b/>
          <w:color w:val="000000" w:themeColor="text1"/>
          <w:sz w:val="22"/>
          <w:szCs w:val="22"/>
        </w:rPr>
        <w:t>Ein Tag im Leben von Fira</w:t>
      </w:r>
      <w:r w:rsidRPr="00CF5E73">
        <w:rPr>
          <w:rFonts w:cs="Arial"/>
          <w:b/>
          <w:color w:val="000000" w:themeColor="text1"/>
          <w:sz w:val="22"/>
          <w:szCs w:val="22"/>
        </w:rPr>
        <w:t xml:space="preserve"> Melamedzon</w:t>
      </w:r>
    </w:p>
    <w:p w14:paraId="573824D1" w14:textId="77777777" w:rsidR="00CF5E73" w:rsidRDefault="00CF5E73" w:rsidP="006C013E">
      <w:pPr>
        <w:spacing w:after="0" w:line="240" w:lineRule="auto"/>
        <w:jc w:val="both"/>
        <w:rPr>
          <w:rFonts w:cs="Arial"/>
          <w:i/>
          <w:color w:val="000000" w:themeColor="text1"/>
          <w:sz w:val="22"/>
          <w:szCs w:val="22"/>
        </w:rPr>
      </w:pPr>
    </w:p>
    <w:p w14:paraId="769BF43D" w14:textId="03CB4C44" w:rsidR="00285C86" w:rsidRPr="006F012D" w:rsidRDefault="00612307" w:rsidP="006F012D">
      <w:pPr>
        <w:spacing w:after="0" w:line="240" w:lineRule="auto"/>
        <w:jc w:val="both"/>
        <w:rPr>
          <w:rFonts w:cs="Arial"/>
          <w:b/>
          <w:i/>
          <w:sz w:val="22"/>
          <w:szCs w:val="22"/>
        </w:rPr>
      </w:pPr>
      <w:r>
        <w:rPr>
          <w:rFonts w:cs="Arial"/>
          <w:i/>
          <w:noProof/>
          <w:color w:val="000000" w:themeColor="text1"/>
          <w:sz w:val="22"/>
          <w:szCs w:val="22"/>
        </w:rPr>
        <mc:AlternateContent>
          <mc:Choice Requires="wps">
            <w:drawing>
              <wp:anchor distT="0" distB="0" distL="114300" distR="114300" simplePos="0" relativeHeight="251684864" behindDoc="0" locked="0" layoutInCell="1" allowOverlap="1" wp14:anchorId="69CA773A" wp14:editId="4003913E">
                <wp:simplePos x="0" y="0"/>
                <wp:positionH relativeFrom="margin">
                  <wp:posOffset>4210685</wp:posOffset>
                </wp:positionH>
                <wp:positionV relativeFrom="margin">
                  <wp:posOffset>7752080</wp:posOffset>
                </wp:positionV>
                <wp:extent cx="1859280" cy="457200"/>
                <wp:effectExtent l="0" t="0" r="26670" b="19050"/>
                <wp:wrapSquare wrapText="bothSides"/>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57200"/>
                        </a:xfrm>
                        <a:prstGeom prst="rect">
                          <a:avLst/>
                        </a:prstGeom>
                        <a:solidFill>
                          <a:srgbClr val="FFFFFF"/>
                        </a:solidFill>
                        <a:ln w="9525">
                          <a:solidFill>
                            <a:schemeClr val="bg1">
                              <a:lumMod val="100000"/>
                              <a:lumOff val="0"/>
                            </a:schemeClr>
                          </a:solidFill>
                          <a:miter lim="800000"/>
                          <a:headEnd/>
                          <a:tailEnd/>
                        </a:ln>
                      </wps:spPr>
                      <wps:txbx>
                        <w:txbxContent>
                          <w:p w14:paraId="419A926E" w14:textId="0CAB9844" w:rsidR="0040205B" w:rsidRDefault="0040205B">
                            <w:r>
                              <w:t>Foto: www.fira1915.pl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A773A" id="Text Box 31" o:spid="_x0000_s1046" type="#_x0000_t202" style="position:absolute;left:0;text-align:left;margin-left:331.55pt;margin-top:610.4pt;width:146.4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" strokecolor="white [3212]">
                <v:textbox>
                  <w:txbxContent>
                    <w:p w14:paraId="419A926E" w14:textId="0CAB9844" w:rsidR="0040205B" w:rsidRDefault="0040205B">
                      <w:r>
                        <w:t>Foto: www.fira1915.pl</w:t>
                      </w:r>
                    </w:p>
                  </w:txbxContent>
                </v:textbox>
                <w10:wrap type="square" anchorx="margin" anchory="margin"/>
              </v:shape>
            </w:pict>
          </mc:Fallback>
        </mc:AlternateContent>
      </w:r>
      <w:r w:rsidR="00CF5E73">
        <w:rPr>
          <w:rFonts w:cs="Arial"/>
          <w:i/>
          <w:color w:val="000000" w:themeColor="text1"/>
          <w:sz w:val="22"/>
          <w:szCs w:val="22"/>
        </w:rPr>
        <w:t xml:space="preserve">5. </w:t>
      </w:r>
      <w:r w:rsidR="00A534B9">
        <w:rPr>
          <w:rFonts w:cs="Arial"/>
          <w:i/>
          <w:color w:val="000000" w:themeColor="text1"/>
          <w:sz w:val="22"/>
          <w:szCs w:val="22"/>
        </w:rPr>
        <w:t>Lesen</w:t>
      </w:r>
      <w:r w:rsidR="00CF5E73">
        <w:rPr>
          <w:rFonts w:cs="Arial"/>
          <w:i/>
          <w:color w:val="000000" w:themeColor="text1"/>
          <w:sz w:val="22"/>
          <w:szCs w:val="22"/>
        </w:rPr>
        <w:t xml:space="preserve"> Sie den Text </w:t>
      </w:r>
      <w:r w:rsidR="009D21B5">
        <w:rPr>
          <w:rFonts w:cs="Arial"/>
          <w:i/>
          <w:color w:val="000000" w:themeColor="text1"/>
          <w:sz w:val="22"/>
          <w:szCs w:val="22"/>
        </w:rPr>
        <w:t>zum Projek</w:t>
      </w:r>
      <w:r w:rsidR="00A534B9">
        <w:rPr>
          <w:rFonts w:cs="Arial"/>
          <w:i/>
          <w:color w:val="000000" w:themeColor="text1"/>
          <w:sz w:val="22"/>
          <w:szCs w:val="22"/>
        </w:rPr>
        <w:t xml:space="preserve">t </w:t>
      </w:r>
      <w:r w:rsidR="009D21B5">
        <w:rPr>
          <w:rFonts w:cs="Arial"/>
          <w:i/>
          <w:color w:val="000000" w:themeColor="text1"/>
          <w:sz w:val="22"/>
          <w:szCs w:val="22"/>
        </w:rPr>
        <w:t>„</w:t>
      </w:r>
      <w:r w:rsidR="00A534B9">
        <w:rPr>
          <w:rFonts w:cs="Arial"/>
          <w:i/>
          <w:color w:val="000000" w:themeColor="text1"/>
          <w:sz w:val="22"/>
          <w:szCs w:val="22"/>
        </w:rPr>
        <w:t>Fira</w:t>
      </w:r>
      <w:r w:rsidR="009D21B5">
        <w:rPr>
          <w:rFonts w:cs="Arial"/>
          <w:i/>
          <w:color w:val="000000" w:themeColor="text1"/>
          <w:sz w:val="22"/>
          <w:szCs w:val="22"/>
        </w:rPr>
        <w:t>“</w:t>
      </w:r>
      <w:r w:rsidR="00A534B9">
        <w:rPr>
          <w:rFonts w:cs="Arial"/>
          <w:i/>
          <w:color w:val="000000" w:themeColor="text1"/>
          <w:sz w:val="22"/>
          <w:szCs w:val="22"/>
        </w:rPr>
        <w:t xml:space="preserve"> auf </w:t>
      </w:r>
      <w:hyperlink r:id="rId71" w:history="1">
        <w:r w:rsidR="00A534B9" w:rsidRPr="00DE72E1">
          <w:rPr>
            <w:rStyle w:val="Hyperlink"/>
            <w:rFonts w:cs="Arial"/>
            <w:i/>
            <w:sz w:val="22"/>
            <w:szCs w:val="22"/>
          </w:rPr>
          <w:t>http://www.fira1915.pl/en/</w:t>
        </w:r>
      </w:hyperlink>
      <w:r w:rsidR="00A534B9" w:rsidRPr="00DE72E1">
        <w:rPr>
          <w:rFonts w:cs="Arial"/>
          <w:i/>
          <w:color w:val="000000" w:themeColor="text1"/>
          <w:sz w:val="22"/>
          <w:szCs w:val="22"/>
        </w:rPr>
        <w:t xml:space="preserve">! </w:t>
      </w:r>
      <w:r w:rsidR="00DE72E1">
        <w:rPr>
          <w:rFonts w:cs="Arial"/>
          <w:i/>
          <w:color w:val="000000" w:themeColor="text1"/>
          <w:sz w:val="22"/>
          <w:szCs w:val="22"/>
        </w:rPr>
        <w:t>Ents</w:t>
      </w:r>
      <w:r w:rsidR="009D21B5">
        <w:rPr>
          <w:rFonts w:cs="Arial"/>
          <w:i/>
          <w:color w:val="000000" w:themeColor="text1"/>
          <w:sz w:val="22"/>
          <w:szCs w:val="22"/>
        </w:rPr>
        <w:t xml:space="preserve">cheiden Sie sich für zehn Fotos </w:t>
      </w:r>
      <w:r w:rsidR="00DE72E1">
        <w:rPr>
          <w:rFonts w:cs="Arial"/>
          <w:i/>
          <w:color w:val="000000" w:themeColor="text1"/>
          <w:sz w:val="22"/>
          <w:szCs w:val="22"/>
        </w:rPr>
        <w:t>aus der Präsentation unter „Start“</w:t>
      </w:r>
      <w:r w:rsidR="009D21B5">
        <w:rPr>
          <w:rFonts w:cs="Arial"/>
          <w:i/>
          <w:color w:val="000000" w:themeColor="text1"/>
          <w:sz w:val="22"/>
          <w:szCs w:val="22"/>
        </w:rPr>
        <w:t xml:space="preserve">; die zur selben Jahreszeit und in </w:t>
      </w:r>
      <w:r w:rsidR="00971286">
        <w:rPr>
          <w:rFonts w:cs="Arial"/>
          <w:i/>
          <w:color w:val="000000" w:themeColor="text1"/>
          <w:sz w:val="22"/>
          <w:szCs w:val="22"/>
        </w:rPr>
        <w:t xml:space="preserve">Posen </w:t>
      </w:r>
      <w:r w:rsidR="009D21B5">
        <w:rPr>
          <w:rFonts w:cs="Arial"/>
          <w:i/>
          <w:color w:val="000000" w:themeColor="text1"/>
          <w:sz w:val="22"/>
          <w:szCs w:val="22"/>
        </w:rPr>
        <w:t>oder Umgebung aufgenommen sein könnten,</w:t>
      </w:r>
      <w:r w:rsidR="009D21B5" w:rsidRPr="00DE72E1">
        <w:rPr>
          <w:rFonts w:cs="Arial"/>
          <w:i/>
          <w:color w:val="000000" w:themeColor="text1"/>
          <w:sz w:val="22"/>
          <w:szCs w:val="22"/>
        </w:rPr>
        <w:t xml:space="preserve"> </w:t>
      </w:r>
      <w:r w:rsidR="00053A42">
        <w:rPr>
          <w:rFonts w:cs="Arial"/>
          <w:i/>
          <w:color w:val="000000" w:themeColor="text1"/>
          <w:sz w:val="22"/>
          <w:szCs w:val="22"/>
        </w:rPr>
        <w:t>und kopieren</w:t>
      </w:r>
      <w:r w:rsidR="00A534B9">
        <w:rPr>
          <w:rFonts w:cs="Arial"/>
          <w:i/>
          <w:color w:val="000000" w:themeColor="text1"/>
          <w:sz w:val="22"/>
          <w:szCs w:val="22"/>
        </w:rPr>
        <w:t xml:space="preserve"> Sie </w:t>
      </w:r>
      <w:r w:rsidR="00DE72E1">
        <w:rPr>
          <w:rFonts w:cs="Arial"/>
          <w:i/>
          <w:color w:val="000000" w:themeColor="text1"/>
          <w:sz w:val="22"/>
          <w:szCs w:val="22"/>
        </w:rPr>
        <w:t xml:space="preserve">sie </w:t>
      </w:r>
      <w:r w:rsidR="00053A42">
        <w:rPr>
          <w:rFonts w:cs="Arial"/>
          <w:i/>
          <w:color w:val="000000" w:themeColor="text1"/>
          <w:sz w:val="22"/>
          <w:szCs w:val="22"/>
        </w:rPr>
        <w:t>per Screenshot. Wählen Sie dann fünf davon aus</w:t>
      </w:r>
      <w:r w:rsidR="0097775B">
        <w:rPr>
          <w:rFonts w:cs="Arial"/>
          <w:i/>
          <w:color w:val="000000" w:themeColor="text1"/>
          <w:sz w:val="22"/>
          <w:szCs w:val="22"/>
        </w:rPr>
        <w:t>, die zu einem Tagesablauf passen</w:t>
      </w:r>
      <w:r w:rsidR="00053A42">
        <w:rPr>
          <w:rFonts w:cs="Arial"/>
          <w:i/>
          <w:color w:val="000000" w:themeColor="text1"/>
          <w:sz w:val="22"/>
          <w:szCs w:val="22"/>
        </w:rPr>
        <w:t xml:space="preserve"> </w:t>
      </w:r>
      <w:r w:rsidR="0097775B">
        <w:rPr>
          <w:rFonts w:cs="Arial"/>
          <w:i/>
          <w:color w:val="000000" w:themeColor="text1"/>
          <w:sz w:val="22"/>
          <w:szCs w:val="22"/>
        </w:rPr>
        <w:t>und Ihnen besonders interessant erscheinen. S</w:t>
      </w:r>
      <w:r w:rsidR="00053A42">
        <w:rPr>
          <w:rFonts w:cs="Arial"/>
          <w:i/>
          <w:color w:val="000000" w:themeColor="text1"/>
          <w:sz w:val="22"/>
          <w:szCs w:val="22"/>
        </w:rPr>
        <w:t xml:space="preserve">chreiben Sie zu ihnen </w:t>
      </w:r>
      <w:r w:rsidR="00A534B9">
        <w:rPr>
          <w:rFonts w:cs="Arial"/>
          <w:i/>
          <w:color w:val="000000" w:themeColor="text1"/>
          <w:sz w:val="22"/>
          <w:szCs w:val="22"/>
        </w:rPr>
        <w:t>einen fiktiven Tagebucheintrag aus der Sicht von Fira!</w:t>
      </w:r>
      <w:r w:rsidR="00004E7A" w:rsidRPr="00004E7A">
        <w:rPr>
          <w:rFonts w:cs="Arial"/>
          <w:i/>
          <w:color w:val="000000" w:themeColor="text1"/>
          <w:sz w:val="22"/>
          <w:szCs w:val="22"/>
        </w:rPr>
        <w:t xml:space="preserve"> </w:t>
      </w:r>
    </w:p>
    <w:sectPr w:rsidR="00285C86" w:rsidRPr="006F012D" w:rsidSect="0003613B">
      <w:headerReference w:type="even" r:id="rId72"/>
      <w:headerReference w:type="default" r:id="rId73"/>
      <w:footerReference w:type="even" r:id="rId74"/>
      <w:footerReference w:type="default" r:id="rId75"/>
      <w:headerReference w:type="first" r:id="rId76"/>
      <w:footerReference w:type="first" r:id="rId7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36CA7" w14:textId="77777777" w:rsidR="00905876" w:rsidRDefault="00905876">
      <w:r>
        <w:separator/>
      </w:r>
    </w:p>
    <w:p w14:paraId="08FC261A" w14:textId="77777777" w:rsidR="00905876" w:rsidRDefault="00905876"/>
    <w:p w14:paraId="4C4E6858" w14:textId="77777777" w:rsidR="00905876" w:rsidRDefault="00905876"/>
    <w:p w14:paraId="7705DAF2" w14:textId="77777777" w:rsidR="00905876" w:rsidRDefault="00905876"/>
    <w:p w14:paraId="36AD7418" w14:textId="77777777" w:rsidR="00905876" w:rsidRDefault="00905876"/>
    <w:p w14:paraId="374B9210" w14:textId="77777777" w:rsidR="00905876" w:rsidRDefault="00905876"/>
    <w:p w14:paraId="692F4561" w14:textId="77777777" w:rsidR="00905876" w:rsidRDefault="00905876"/>
    <w:p w14:paraId="558584B6" w14:textId="77777777" w:rsidR="00905876" w:rsidRDefault="00905876"/>
  </w:endnote>
  <w:endnote w:type="continuationSeparator" w:id="0">
    <w:p w14:paraId="224B484E" w14:textId="77777777" w:rsidR="00905876" w:rsidRDefault="00905876">
      <w:r>
        <w:continuationSeparator/>
      </w:r>
    </w:p>
    <w:p w14:paraId="3D21AD15" w14:textId="77777777" w:rsidR="00905876" w:rsidRDefault="00905876"/>
    <w:p w14:paraId="4FF9C2D0" w14:textId="77777777" w:rsidR="00905876" w:rsidRDefault="00905876"/>
    <w:p w14:paraId="3BB38AA4" w14:textId="77777777" w:rsidR="00905876" w:rsidRDefault="00905876"/>
    <w:p w14:paraId="71DA90B0" w14:textId="77777777" w:rsidR="00905876" w:rsidRDefault="00905876"/>
    <w:p w14:paraId="68EDAB58" w14:textId="77777777" w:rsidR="00905876" w:rsidRDefault="00905876"/>
    <w:p w14:paraId="00D32F1B" w14:textId="77777777" w:rsidR="00905876" w:rsidRDefault="00905876"/>
    <w:p w14:paraId="40C2D402" w14:textId="77777777" w:rsidR="00905876" w:rsidRDefault="0090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6F012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6F012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6F8" w14:textId="77777777" w:rsidR="0040205B" w:rsidRDefault="00402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1621" w14:textId="77777777" w:rsidR="00905876" w:rsidRDefault="00905876">
      <w:r>
        <w:separator/>
      </w:r>
    </w:p>
    <w:p w14:paraId="6180D644" w14:textId="77777777" w:rsidR="00905876" w:rsidRDefault="00905876"/>
    <w:p w14:paraId="26A8C64C" w14:textId="77777777" w:rsidR="00905876" w:rsidRDefault="00905876"/>
    <w:p w14:paraId="33CC120C" w14:textId="77777777" w:rsidR="00905876" w:rsidRDefault="00905876"/>
    <w:p w14:paraId="36DD384B" w14:textId="77777777" w:rsidR="00905876" w:rsidRDefault="00905876"/>
    <w:p w14:paraId="5FC5583B" w14:textId="77777777" w:rsidR="00905876" w:rsidRDefault="00905876"/>
    <w:p w14:paraId="30D6B81C" w14:textId="77777777" w:rsidR="00905876" w:rsidRDefault="00905876"/>
    <w:p w14:paraId="3861DA7F" w14:textId="77777777" w:rsidR="00905876" w:rsidRDefault="00905876"/>
  </w:footnote>
  <w:footnote w:type="continuationSeparator" w:id="0">
    <w:p w14:paraId="5855421D" w14:textId="77777777" w:rsidR="00905876" w:rsidRDefault="00905876">
      <w:r>
        <w:continuationSeparator/>
      </w:r>
    </w:p>
    <w:p w14:paraId="59D63DE8" w14:textId="77777777" w:rsidR="00905876" w:rsidRDefault="00905876"/>
    <w:p w14:paraId="0B11D24A" w14:textId="77777777" w:rsidR="00905876" w:rsidRDefault="00905876"/>
    <w:p w14:paraId="45BD0EAA" w14:textId="77777777" w:rsidR="00905876" w:rsidRDefault="00905876"/>
    <w:p w14:paraId="00E868ED" w14:textId="77777777" w:rsidR="00905876" w:rsidRDefault="00905876"/>
    <w:p w14:paraId="6F0E056A" w14:textId="77777777" w:rsidR="00905876" w:rsidRDefault="00905876"/>
    <w:p w14:paraId="07F2B1FE" w14:textId="77777777" w:rsidR="00905876" w:rsidRDefault="00905876"/>
    <w:p w14:paraId="04A30D4E" w14:textId="77777777" w:rsidR="00905876" w:rsidRDefault="00905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1F4A65A5" w14:textId="0DDE94C7" w:rsidR="0040205B" w:rsidRPr="00650060" w:rsidRDefault="0040205B" w:rsidP="00110B3A">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40205B" w:rsidRDefault="004020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4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40205B" w:rsidRDefault="0040205B" w:rsidP="00EE4AFB">
                          <w:pPr>
                            <w:pStyle w:val="RahmenCopyrightvermerk"/>
                            <w:jc w:val="left"/>
                            <w:rPr>
                              <w:rFonts w:cs="Arial"/>
                            </w:rPr>
                          </w:pPr>
                        </w:p>
                      </w:txbxContent>
                    </v:textbox>
                    <w10:wrap anchorx="margin"/>
                  </v:shape>
                </w:pict>
              </mc:Fallback>
            </mc:AlternateContent>
          </w:r>
          <w:r>
            <w:t>Landeskunde P</w:t>
          </w:r>
          <w:r w:rsidR="00110B3A">
            <w:t>o</w:t>
          </w:r>
          <w:r>
            <w:t>sen: „</w:t>
          </w:r>
          <w:r w:rsidR="00110B3A">
            <w:t>P</w:t>
          </w:r>
          <w:r w:rsidR="00110B3A">
            <w:sym w:font="Wingdings" w:char="F04A"/>
          </w:r>
          <w:r w:rsidR="00110B3A">
            <w:t>znań</w:t>
          </w:r>
          <w:r w:rsidR="00110B3A" w:rsidRPr="00F62046">
            <w:t xml:space="preserve"> </w:t>
          </w:r>
          <w:r w:rsidR="00110B3A">
            <w:t>– Stadt mit polnischer und deutscher Tradition</w:t>
          </w:r>
          <w:r w:rsidRPr="00F62046">
            <w:t>”</w:t>
          </w: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9D6" w14:textId="77777777" w:rsidR="0040205B" w:rsidRDefault="00402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922CE"/>
    <w:rsid w:val="00092C6C"/>
    <w:rsid w:val="00096B03"/>
    <w:rsid w:val="000A3289"/>
    <w:rsid w:val="000A6685"/>
    <w:rsid w:val="000A7D31"/>
    <w:rsid w:val="000B16FE"/>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7103D"/>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70C5"/>
    <w:rsid w:val="006F012D"/>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5876"/>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tetl.org.pl/de/cms/aktuelles/4260,eine-ausstellung-ber-das-statut-von-kalisch/" TargetMode="External"/><Relationship Id="rId72" Type="http://schemas.openxmlformats.org/officeDocument/2006/relationships/header" Target="header1.xml"/><Relationship Id="rId3" Type="http://schemas.openxmlformats.org/officeDocument/2006/relationships/styles" Target="styles.xm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fira1915.pl/en/" TargetMode="External"/><Relationship Id="rId2" Type="http://schemas.openxmlformats.org/officeDocument/2006/relationships/numbering" Target="numbering.xml"/><Relationship Id="rId70" Type="http://schemas.openxmlformats.org/officeDocument/2006/relationships/hyperlink" Target="http://www.j&#252;dische-gemeinden.de/index.php/gemeinden/p-r/1591-posen-warth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69" Type="http://schemas.openxmlformats.org/officeDocument/2006/relationships/image" Target="media/image130.jpeg"/><Relationship Id="rId7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0C7D-F34C-410E-8A0C-DF055FE8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_Beispielmodul_20150131_DT-1.dotx</Template>
  <TotalTime>0</TotalTime>
  <Pages>1</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2699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Traupe, Dorothea</cp:lastModifiedBy>
  <cp:revision>2</cp:revision>
  <cp:lastPrinted>2016-03-14T08:13:00Z</cp:lastPrinted>
  <dcterms:created xsi:type="dcterms:W3CDTF">2016-06-21T17:57:00Z</dcterms:created>
  <dcterms:modified xsi:type="dcterms:W3CDTF">2016-06-21T17:57:00Z</dcterms:modified>
  <cp:category>Aktualitätendienst Politik</cp:category>
</cp:coreProperties>
</file>