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FC68A5" w:rsidRDefault="003A2FC6" w:rsidP="00AB3F4A">
      <w:pPr>
        <w:pStyle w:val="1Standardflietext"/>
        <w:jc w:val="both"/>
        <w:rPr>
          <w:rFonts w:cs="Arial"/>
          <w:i/>
          <w:sz w:val="24"/>
          <w:szCs w:val="22"/>
          <w:u w:val="single"/>
        </w:rPr>
      </w:pPr>
      <w:bookmarkStart w:id="0" w:name="_GoBack"/>
      <w:bookmarkEnd w:id="0"/>
      <w:r w:rsidRPr="00FC68A5">
        <w:rPr>
          <w:rFonts w:cs="Arial"/>
          <w:i/>
          <w:sz w:val="24"/>
          <w:szCs w:val="22"/>
          <w:u w:val="single"/>
        </w:rPr>
        <w:t>Arbeitsblatt 1: Migrationswellen in der polnischen Geschichte (19./20.Jh</w:t>
      </w:r>
      <w:r w:rsidR="004E412C" w:rsidRPr="00FC68A5">
        <w:rPr>
          <w:rFonts w:cs="Arial"/>
          <w:i/>
          <w:sz w:val="24"/>
          <w:szCs w:val="22"/>
          <w:u w:val="single"/>
        </w:rPr>
        <w:t>.</w:t>
      </w:r>
      <w:r w:rsidRPr="00FC68A5">
        <w:rPr>
          <w:rFonts w:cs="Arial"/>
          <w:i/>
          <w:sz w:val="24"/>
          <w:szCs w:val="22"/>
          <w:u w:val="single"/>
        </w:rPr>
        <w:t>)</w:t>
      </w:r>
    </w:p>
    <w:p w:rsidR="00257983" w:rsidRPr="00FC68A5" w:rsidRDefault="003A2FC6" w:rsidP="00673687">
      <w:pPr>
        <w:pStyle w:val="1Standardflietext"/>
        <w:jc w:val="both"/>
        <w:rPr>
          <w:rFonts w:cs="Arial"/>
          <w:sz w:val="21"/>
          <w:szCs w:val="21"/>
        </w:rPr>
      </w:pPr>
      <w:r w:rsidRPr="00FC68A5">
        <w:rPr>
          <w:rFonts w:cs="Arial"/>
          <w:sz w:val="21"/>
          <w:szCs w:val="21"/>
        </w:rPr>
        <w:t xml:space="preserve">Außerhalb Polens leben ca. 14-17 Mio. Polen. Sie verteilen sich </w:t>
      </w:r>
      <w:r w:rsidR="00632576" w:rsidRPr="00FC68A5">
        <w:rPr>
          <w:rFonts w:cs="Arial"/>
          <w:sz w:val="21"/>
          <w:szCs w:val="21"/>
        </w:rPr>
        <w:t xml:space="preserve">überwiegend </w:t>
      </w:r>
      <w:r w:rsidRPr="00FC68A5">
        <w:rPr>
          <w:rFonts w:cs="Arial"/>
          <w:sz w:val="21"/>
          <w:szCs w:val="21"/>
        </w:rPr>
        <w:t>auf folgende Länder: USA 6-10 Mio., Deutschland 1,5 Mio., Brasilien 1 Mio., Frankreich 1 Mio., Kanada 600 000, Belarus 400</w:t>
      </w:r>
      <w:r w:rsidR="004E412C" w:rsidRPr="00FC68A5">
        <w:rPr>
          <w:rFonts w:cs="Arial"/>
          <w:sz w:val="21"/>
          <w:szCs w:val="21"/>
        </w:rPr>
        <w:t>.</w:t>
      </w:r>
      <w:r w:rsidRPr="00FC68A5">
        <w:rPr>
          <w:rFonts w:cs="Arial"/>
          <w:sz w:val="21"/>
          <w:szCs w:val="21"/>
        </w:rPr>
        <w:t>000-1 Mio., Ukraine 300-500 000, Litauen 250-300</w:t>
      </w:r>
      <w:r w:rsidR="004E412C" w:rsidRPr="00FC68A5">
        <w:rPr>
          <w:rFonts w:cs="Arial"/>
          <w:sz w:val="21"/>
          <w:szCs w:val="21"/>
        </w:rPr>
        <w:t>.</w:t>
      </w:r>
      <w:r w:rsidRPr="00FC68A5">
        <w:rPr>
          <w:rFonts w:cs="Arial"/>
          <w:sz w:val="21"/>
          <w:szCs w:val="21"/>
        </w:rPr>
        <w:t>000, Großbritannien 150</w:t>
      </w:r>
      <w:r w:rsidR="004E412C" w:rsidRPr="00FC68A5">
        <w:rPr>
          <w:rFonts w:cs="Arial"/>
          <w:sz w:val="21"/>
          <w:szCs w:val="21"/>
        </w:rPr>
        <w:t>.</w:t>
      </w:r>
      <w:r w:rsidRPr="00FC68A5">
        <w:rPr>
          <w:rFonts w:cs="Arial"/>
          <w:sz w:val="21"/>
          <w:szCs w:val="21"/>
        </w:rPr>
        <w:t>000, Australien 130-180</w:t>
      </w:r>
      <w:r w:rsidR="004E412C" w:rsidRPr="00FC68A5">
        <w:rPr>
          <w:rFonts w:cs="Arial"/>
          <w:sz w:val="21"/>
          <w:szCs w:val="21"/>
        </w:rPr>
        <w:t>.</w:t>
      </w:r>
      <w:r w:rsidRPr="00FC68A5">
        <w:rPr>
          <w:rFonts w:cs="Arial"/>
          <w:sz w:val="21"/>
          <w:szCs w:val="21"/>
        </w:rPr>
        <w:t>000, Argentinien 100-170</w:t>
      </w:r>
      <w:r w:rsidR="004E412C" w:rsidRPr="00FC68A5">
        <w:rPr>
          <w:rFonts w:cs="Arial"/>
          <w:sz w:val="21"/>
          <w:szCs w:val="21"/>
        </w:rPr>
        <w:t>.</w:t>
      </w:r>
      <w:r w:rsidRPr="00FC68A5">
        <w:rPr>
          <w:rFonts w:cs="Arial"/>
          <w:sz w:val="21"/>
          <w:szCs w:val="21"/>
        </w:rPr>
        <w:t>000, Russland 100</w:t>
      </w:r>
      <w:r w:rsidR="004E412C" w:rsidRPr="00FC68A5">
        <w:rPr>
          <w:rFonts w:cs="Arial"/>
          <w:sz w:val="21"/>
          <w:szCs w:val="21"/>
        </w:rPr>
        <w:t>.</w:t>
      </w:r>
      <w:r w:rsidRPr="00FC68A5">
        <w:rPr>
          <w:rFonts w:cs="Arial"/>
          <w:sz w:val="21"/>
          <w:szCs w:val="21"/>
        </w:rPr>
        <w:t>000, Tschechien 70-100</w:t>
      </w:r>
      <w:r w:rsidR="004E412C" w:rsidRPr="00FC68A5">
        <w:rPr>
          <w:rFonts w:cs="Arial"/>
          <w:sz w:val="21"/>
          <w:szCs w:val="21"/>
        </w:rPr>
        <w:t>.</w:t>
      </w:r>
      <w:r w:rsidRPr="00FC68A5">
        <w:rPr>
          <w:rFonts w:cs="Arial"/>
          <w:sz w:val="21"/>
          <w:szCs w:val="21"/>
        </w:rPr>
        <w:t>000 und Kasachstan 60-100</w:t>
      </w:r>
      <w:r w:rsidR="004E412C" w:rsidRPr="00FC68A5">
        <w:rPr>
          <w:rFonts w:cs="Arial"/>
          <w:sz w:val="21"/>
          <w:szCs w:val="21"/>
        </w:rPr>
        <w:t>.</w:t>
      </w:r>
      <w:r w:rsidRPr="00FC68A5">
        <w:rPr>
          <w:rFonts w:cs="Arial"/>
          <w:sz w:val="21"/>
          <w:szCs w:val="21"/>
        </w:rPr>
        <w:t>000.</w:t>
      </w:r>
    </w:p>
    <w:p w:rsidR="00257983" w:rsidRPr="00FC68A5" w:rsidRDefault="003A2FC6" w:rsidP="00673687">
      <w:pPr>
        <w:pStyle w:val="1Standardflietext"/>
        <w:jc w:val="both"/>
        <w:rPr>
          <w:rFonts w:cs="Arial"/>
          <w:sz w:val="21"/>
          <w:szCs w:val="21"/>
        </w:rPr>
      </w:pPr>
      <w:r w:rsidRPr="00FC68A5">
        <w:rPr>
          <w:rFonts w:cs="Arial"/>
          <w:sz w:val="21"/>
          <w:szCs w:val="21"/>
        </w:rPr>
        <w:t>Sie haben entweder noch die polnische Staatsbürgerschaft oder sind polnischer Abstammung. Diese 17 Mio. Auslandspolen entsprechen 40% der gegenwärtigen Bevölkerung Polens. Dieses Phänomen erklärt si</w:t>
      </w:r>
      <w:r w:rsidR="00102DBA" w:rsidRPr="00FC68A5">
        <w:rPr>
          <w:rFonts w:cs="Arial"/>
          <w:sz w:val="21"/>
          <w:szCs w:val="21"/>
        </w:rPr>
        <w:t>ch durch die Geschichte. Im 18. </w:t>
      </w:r>
      <w:r w:rsidRPr="00FC68A5">
        <w:rPr>
          <w:rFonts w:cs="Arial"/>
          <w:sz w:val="21"/>
          <w:szCs w:val="21"/>
        </w:rPr>
        <w:t xml:space="preserve">Jh. </w:t>
      </w:r>
      <w:r w:rsidR="00257983" w:rsidRPr="00FC68A5">
        <w:rPr>
          <w:rFonts w:cs="Arial"/>
          <w:sz w:val="21"/>
          <w:szCs w:val="21"/>
        </w:rPr>
        <w:t xml:space="preserve">verschwand </w:t>
      </w:r>
      <w:r w:rsidRPr="00FC68A5">
        <w:rPr>
          <w:rFonts w:cs="Arial"/>
          <w:sz w:val="21"/>
          <w:szCs w:val="21"/>
        </w:rPr>
        <w:t xml:space="preserve">Polen von der Landkarte Europas und </w:t>
      </w:r>
      <w:r w:rsidR="00257983" w:rsidRPr="00FC68A5">
        <w:rPr>
          <w:rFonts w:cs="Arial"/>
          <w:sz w:val="21"/>
          <w:szCs w:val="21"/>
        </w:rPr>
        <w:t xml:space="preserve">wurde </w:t>
      </w:r>
      <w:r w:rsidRPr="00FC68A5">
        <w:rPr>
          <w:rFonts w:cs="Arial"/>
          <w:sz w:val="21"/>
          <w:szCs w:val="21"/>
        </w:rPr>
        <w:t xml:space="preserve">von den drei Großmächten Russland, Österreich und Preußen annektiert. Die Polen, die unter dem Verlust </w:t>
      </w:r>
      <w:r w:rsidR="00257983" w:rsidRPr="00FC68A5">
        <w:rPr>
          <w:rFonts w:cs="Arial"/>
          <w:sz w:val="21"/>
          <w:szCs w:val="21"/>
        </w:rPr>
        <w:t xml:space="preserve">des </w:t>
      </w:r>
      <w:r w:rsidRPr="00FC68A5">
        <w:rPr>
          <w:rFonts w:cs="Arial"/>
          <w:sz w:val="21"/>
          <w:szCs w:val="21"/>
        </w:rPr>
        <w:t xml:space="preserve">eigenen Staatswesens litten, organisierten zahlreiche Aufstände, die alle mit schmerzhaften Niederlagen endeten. Deshalb verließen viele Polen ihr Land und emigrierten nach Frankreich, Belgien, Großbritannien, Deutschland und in die USA. Man ging ins Ausland, um Repressionen zu entgehen. </w:t>
      </w:r>
    </w:p>
    <w:p w:rsidR="00257983" w:rsidRPr="00FC68A5" w:rsidRDefault="003A2FC6" w:rsidP="00673687">
      <w:pPr>
        <w:pStyle w:val="1Standardflietext"/>
        <w:jc w:val="both"/>
        <w:rPr>
          <w:rFonts w:cs="Arial"/>
          <w:sz w:val="21"/>
          <w:szCs w:val="21"/>
        </w:rPr>
      </w:pPr>
      <w:r w:rsidRPr="00FC68A5">
        <w:rPr>
          <w:rFonts w:cs="Arial"/>
          <w:sz w:val="21"/>
          <w:szCs w:val="21"/>
        </w:rPr>
        <w:t xml:space="preserve">Die zweite große Emigrationswelle, die in der </w:t>
      </w:r>
      <w:r w:rsidR="00405080" w:rsidRPr="00FC68A5">
        <w:rPr>
          <w:rFonts w:cs="Arial"/>
          <w:sz w:val="21"/>
          <w:szCs w:val="21"/>
        </w:rPr>
        <w:t>z</w:t>
      </w:r>
      <w:r w:rsidR="00257983" w:rsidRPr="00FC68A5">
        <w:rPr>
          <w:rFonts w:cs="Arial"/>
          <w:sz w:val="21"/>
          <w:szCs w:val="21"/>
        </w:rPr>
        <w:t xml:space="preserve">weiten </w:t>
      </w:r>
      <w:r w:rsidRPr="00FC68A5">
        <w:rPr>
          <w:rFonts w:cs="Arial"/>
          <w:sz w:val="21"/>
          <w:szCs w:val="21"/>
        </w:rPr>
        <w:t xml:space="preserve">Hälfte des 19. Jh. begann, hatte wirtschaftliche Gründe. Viele polnische Bürger verließen das wirtschaftlich rückständige und von den Besatzern ausgebeutete Land. Um ihre Lebensbedingungen zu verbessern, vor der Armut zu fliehen und um Arbeit zu finden, siedelten sie hauptsächlich nach Deutschland, in die USA und nach Brasilien um. 1939-1941 wurden 2 Mio. Bürger der II. Polnischen Republik in die UdSSR deportiert. 1944 wurden 2,5 Mio. Personen </w:t>
      </w:r>
      <w:r w:rsidR="00632576" w:rsidRPr="00FC68A5">
        <w:rPr>
          <w:rFonts w:cs="Arial"/>
          <w:sz w:val="21"/>
          <w:szCs w:val="21"/>
        </w:rPr>
        <w:t xml:space="preserve">von den Nationalsozialisten </w:t>
      </w:r>
      <w:r w:rsidRPr="00FC68A5">
        <w:rPr>
          <w:rFonts w:cs="Arial"/>
          <w:sz w:val="21"/>
          <w:szCs w:val="21"/>
        </w:rPr>
        <w:t>zur Zwangsarbeit nach Deutschland verschickt. Von den 5 Mio. Polen, die sich 1945 im Ausland aufhielten, kamen 4,5 Mio. nach Polen zurück und 500</w:t>
      </w:r>
      <w:r w:rsidR="00257983" w:rsidRPr="00FC68A5">
        <w:rPr>
          <w:rFonts w:cs="Arial"/>
          <w:sz w:val="21"/>
          <w:szCs w:val="21"/>
        </w:rPr>
        <w:t>.</w:t>
      </w:r>
      <w:r w:rsidRPr="00FC68A5">
        <w:rPr>
          <w:rFonts w:cs="Arial"/>
          <w:sz w:val="21"/>
          <w:szCs w:val="21"/>
        </w:rPr>
        <w:t xml:space="preserve">000 blieben im Ausland. Unmittelbar nach der Niederlage Polens 1939 und Anfang 1940 sind sehr viele Menschen über Rumänien, Ungarn, Litauen und Lettland in den Westen Europas und in den Nahen Osten geflüchtet, darunter zahlreiche Soldaten, die ihre Waffen nicht niedergelegt haben, sondern in den Armeen der Koalitionsstaaten an allen Fronten des Zweiten Weltkrieges kämpften. In Frankreich entstand die polnische Exil-Regierung, die </w:t>
      </w:r>
      <w:r w:rsidR="00632576" w:rsidRPr="00FC68A5">
        <w:rPr>
          <w:rFonts w:cs="Arial"/>
          <w:sz w:val="21"/>
          <w:szCs w:val="21"/>
        </w:rPr>
        <w:t xml:space="preserve">sich </w:t>
      </w:r>
      <w:r w:rsidRPr="00FC68A5">
        <w:rPr>
          <w:rFonts w:cs="Arial"/>
          <w:sz w:val="21"/>
          <w:szCs w:val="21"/>
        </w:rPr>
        <w:t>nach der Niederlage des Landes n</w:t>
      </w:r>
      <w:r w:rsidR="00632576" w:rsidRPr="00FC68A5">
        <w:rPr>
          <w:rFonts w:cs="Arial"/>
          <w:sz w:val="21"/>
          <w:szCs w:val="21"/>
        </w:rPr>
        <w:t>ach Großbritannien begab</w:t>
      </w:r>
      <w:r w:rsidRPr="00FC68A5">
        <w:rPr>
          <w:rFonts w:cs="Arial"/>
          <w:sz w:val="21"/>
          <w:szCs w:val="21"/>
        </w:rPr>
        <w:t>. Die Exil-Regierung, die das kommunistische Regime der Volksrepublik Polen niemals ak</w:t>
      </w:r>
      <w:r w:rsidR="00632576" w:rsidRPr="00FC68A5">
        <w:rPr>
          <w:rFonts w:cs="Arial"/>
          <w:sz w:val="21"/>
          <w:szCs w:val="21"/>
        </w:rPr>
        <w:t>zeptiert hat, war bis 1991 offiziell im Amt</w:t>
      </w:r>
      <w:r w:rsidRPr="00FC68A5">
        <w:rPr>
          <w:rFonts w:cs="Arial"/>
          <w:sz w:val="21"/>
          <w:szCs w:val="21"/>
        </w:rPr>
        <w:t>.</w:t>
      </w:r>
    </w:p>
    <w:p w:rsidR="00257983" w:rsidRPr="00FC68A5" w:rsidRDefault="003A2FC6" w:rsidP="00673687">
      <w:pPr>
        <w:pStyle w:val="1Standardflietext"/>
        <w:jc w:val="both"/>
        <w:rPr>
          <w:rFonts w:cs="Arial"/>
          <w:sz w:val="21"/>
          <w:szCs w:val="21"/>
        </w:rPr>
      </w:pPr>
      <w:r w:rsidRPr="00FC68A5">
        <w:rPr>
          <w:rFonts w:cs="Arial"/>
          <w:sz w:val="21"/>
          <w:szCs w:val="21"/>
        </w:rPr>
        <w:t>Die letzte große Emigrationswelle fiel auf die Nachkriegszeit, als die Volksrepublik</w:t>
      </w:r>
      <w:r w:rsidR="00632576" w:rsidRPr="00FC68A5">
        <w:rPr>
          <w:rFonts w:cs="Arial"/>
          <w:sz w:val="21"/>
          <w:szCs w:val="21"/>
        </w:rPr>
        <w:t xml:space="preserve"> Polen von einer kommunistischen</w:t>
      </w:r>
      <w:r w:rsidRPr="00FC68A5">
        <w:rPr>
          <w:rFonts w:cs="Arial"/>
          <w:sz w:val="21"/>
          <w:szCs w:val="21"/>
        </w:rPr>
        <w:t xml:space="preserve"> Regierung geführt wurde, die von der UdSSR abhängig war. Obwohl die </w:t>
      </w:r>
      <w:r w:rsidR="00257983" w:rsidRPr="00FC68A5">
        <w:rPr>
          <w:rFonts w:cs="Arial"/>
          <w:sz w:val="21"/>
          <w:szCs w:val="21"/>
        </w:rPr>
        <w:t>Kontakte mit der freien Welt z. </w:t>
      </w:r>
      <w:r w:rsidRPr="00FC68A5">
        <w:rPr>
          <w:rFonts w:cs="Arial"/>
          <w:sz w:val="21"/>
          <w:szCs w:val="21"/>
        </w:rPr>
        <w:t>B. durch eine strenge Reglementierung der Vergabe von Reisepässen erheblich erschwert wurden, sind 1956-1980 etwa 800</w:t>
      </w:r>
      <w:r w:rsidR="004E412C" w:rsidRPr="00FC68A5">
        <w:rPr>
          <w:rFonts w:cs="Arial"/>
          <w:sz w:val="21"/>
          <w:szCs w:val="21"/>
        </w:rPr>
        <w:t>.</w:t>
      </w:r>
      <w:r w:rsidRPr="00FC68A5">
        <w:rPr>
          <w:rFonts w:cs="Arial"/>
          <w:sz w:val="21"/>
          <w:szCs w:val="21"/>
        </w:rPr>
        <w:t xml:space="preserve">000 Polen in die USA und in westeuropäische Länder ausgewandert. Zum Teil waren es Gegner des kommunistischen Regimes, die aus politischen Gründen emigrierten, und zum Teil Menschen, die </w:t>
      </w:r>
      <w:r w:rsidR="00257983" w:rsidRPr="00FC68A5">
        <w:rPr>
          <w:rFonts w:cs="Arial"/>
          <w:sz w:val="21"/>
          <w:szCs w:val="21"/>
        </w:rPr>
        <w:t xml:space="preserve">bessere </w:t>
      </w:r>
      <w:r w:rsidRPr="00FC68A5">
        <w:rPr>
          <w:rFonts w:cs="Arial"/>
          <w:sz w:val="21"/>
          <w:szCs w:val="21"/>
        </w:rPr>
        <w:t xml:space="preserve">Lebensbedingungen anstrebten. In den </w:t>
      </w:r>
      <w:r w:rsidR="001D4D7D" w:rsidRPr="00FC68A5">
        <w:rPr>
          <w:rFonts w:cs="Arial"/>
          <w:sz w:val="21"/>
          <w:szCs w:val="21"/>
        </w:rPr>
        <w:t>19</w:t>
      </w:r>
      <w:r w:rsidRPr="00FC68A5">
        <w:rPr>
          <w:rFonts w:cs="Arial"/>
          <w:sz w:val="21"/>
          <w:szCs w:val="21"/>
        </w:rPr>
        <w:t>80er Jahren sind 270</w:t>
      </w:r>
      <w:r w:rsidR="004E412C" w:rsidRPr="00FC68A5">
        <w:rPr>
          <w:rFonts w:cs="Arial"/>
          <w:sz w:val="21"/>
          <w:szCs w:val="21"/>
        </w:rPr>
        <w:t>.</w:t>
      </w:r>
      <w:r w:rsidRPr="00FC68A5">
        <w:rPr>
          <w:rFonts w:cs="Arial"/>
          <w:sz w:val="21"/>
          <w:szCs w:val="21"/>
        </w:rPr>
        <w:t>000 Polen aus politischen oder wirtschaftlichen Gründen ausgewandert.</w:t>
      </w:r>
    </w:p>
    <w:p w:rsidR="00405080" w:rsidRPr="00FC68A5" w:rsidRDefault="003A2FC6" w:rsidP="00673687">
      <w:pPr>
        <w:pStyle w:val="1Standardflietext"/>
        <w:jc w:val="both"/>
        <w:rPr>
          <w:rFonts w:cs="Arial"/>
          <w:sz w:val="21"/>
          <w:szCs w:val="21"/>
        </w:rPr>
      </w:pPr>
      <w:r w:rsidRPr="00FC68A5">
        <w:rPr>
          <w:rFonts w:cs="Arial"/>
          <w:sz w:val="21"/>
          <w:szCs w:val="21"/>
        </w:rPr>
        <w:t xml:space="preserve">Die erste Gruppe nannte man </w:t>
      </w:r>
      <w:r w:rsidR="00257983" w:rsidRPr="00FC68A5">
        <w:rPr>
          <w:rFonts w:cs="Arial"/>
          <w:sz w:val="21"/>
          <w:szCs w:val="21"/>
        </w:rPr>
        <w:t>„</w:t>
      </w:r>
      <w:proofErr w:type="spellStart"/>
      <w:r w:rsidRPr="00FC68A5">
        <w:rPr>
          <w:rFonts w:cs="Arial"/>
          <w:sz w:val="21"/>
          <w:szCs w:val="21"/>
        </w:rPr>
        <w:t>Solidarność</w:t>
      </w:r>
      <w:proofErr w:type="spellEnd"/>
      <w:r w:rsidRPr="00FC68A5">
        <w:rPr>
          <w:rFonts w:cs="Arial"/>
          <w:sz w:val="21"/>
          <w:szCs w:val="21"/>
        </w:rPr>
        <w:t>-Emigra</w:t>
      </w:r>
      <w:r w:rsidR="001D4D7D" w:rsidRPr="00FC68A5">
        <w:rPr>
          <w:rFonts w:cs="Arial"/>
          <w:sz w:val="21"/>
          <w:szCs w:val="21"/>
        </w:rPr>
        <w:t>n</w:t>
      </w:r>
      <w:r w:rsidRPr="00FC68A5">
        <w:rPr>
          <w:rFonts w:cs="Arial"/>
          <w:sz w:val="21"/>
          <w:szCs w:val="21"/>
        </w:rPr>
        <w:t>ten</w:t>
      </w:r>
      <w:r w:rsidR="00257983" w:rsidRPr="00FC68A5">
        <w:rPr>
          <w:rFonts w:cs="Arial"/>
          <w:sz w:val="21"/>
          <w:szCs w:val="21"/>
        </w:rPr>
        <w:t>“</w:t>
      </w:r>
      <w:r w:rsidR="00405080" w:rsidRPr="00FC68A5">
        <w:rPr>
          <w:rFonts w:cs="Arial"/>
          <w:sz w:val="21"/>
          <w:szCs w:val="21"/>
        </w:rPr>
        <w:t xml:space="preserve"> {</w:t>
      </w:r>
      <w:proofErr w:type="spellStart"/>
      <w:r w:rsidR="00257983" w:rsidRPr="00FC68A5">
        <w:rPr>
          <w:rFonts w:cs="Arial"/>
          <w:i/>
          <w:sz w:val="21"/>
          <w:szCs w:val="21"/>
        </w:rPr>
        <w:t>so</w:t>
      </w:r>
      <w:r w:rsidR="00405080" w:rsidRPr="00FC68A5">
        <w:rPr>
          <w:rFonts w:cs="Arial"/>
          <w:i/>
          <w:sz w:val="21"/>
          <w:szCs w:val="21"/>
        </w:rPr>
        <w:t>lidarnoschtsch</w:t>
      </w:r>
      <w:proofErr w:type="spellEnd"/>
      <w:r w:rsidR="00405080" w:rsidRPr="00FC68A5">
        <w:rPr>
          <w:rFonts w:cs="Arial"/>
          <w:sz w:val="21"/>
          <w:szCs w:val="21"/>
        </w:rPr>
        <w:t>}</w:t>
      </w:r>
      <w:r w:rsidRPr="00FC68A5">
        <w:rPr>
          <w:rFonts w:cs="Arial"/>
          <w:sz w:val="21"/>
          <w:szCs w:val="21"/>
        </w:rPr>
        <w:t xml:space="preserve">. Sie setzte sich aus unabhängigen, aktiven Mitgliedern der Gewerkschaft </w:t>
      </w:r>
      <w:r w:rsidR="00257983" w:rsidRPr="00FC68A5">
        <w:rPr>
          <w:rFonts w:cs="Arial"/>
          <w:sz w:val="21"/>
          <w:szCs w:val="21"/>
        </w:rPr>
        <w:t>„</w:t>
      </w:r>
      <w:r w:rsidRPr="00FC68A5">
        <w:rPr>
          <w:rFonts w:cs="Arial"/>
          <w:sz w:val="21"/>
          <w:szCs w:val="21"/>
        </w:rPr>
        <w:t>Solidarität</w:t>
      </w:r>
      <w:r w:rsidR="00257983" w:rsidRPr="00FC68A5">
        <w:rPr>
          <w:rFonts w:cs="Arial"/>
          <w:sz w:val="21"/>
          <w:szCs w:val="21"/>
        </w:rPr>
        <w:t>“</w:t>
      </w:r>
      <w:r w:rsidRPr="00FC68A5">
        <w:rPr>
          <w:rFonts w:cs="Arial"/>
          <w:sz w:val="21"/>
          <w:szCs w:val="21"/>
        </w:rPr>
        <w:t xml:space="preserve"> und aus gesellschaftlich engagierten Menschen zusammen, die man gezwungen hatte, das Land nach Einführung des Kriegszustands im Jahre 1981 zu verlassen. Die zweite Gruppe verließ das Land freiwillig, als sich die wirtschaftliche Krise nach Aufhebung des Kriegszustands vertiefte. </w:t>
      </w:r>
    </w:p>
    <w:p w:rsidR="003A2FC6" w:rsidRDefault="003A2FC6" w:rsidP="00673687">
      <w:pPr>
        <w:pStyle w:val="1Standardflietext"/>
        <w:jc w:val="both"/>
        <w:rPr>
          <w:rFonts w:cs="Arial"/>
          <w:i/>
        </w:rPr>
      </w:pPr>
      <w:r w:rsidRPr="00FC68A5">
        <w:rPr>
          <w:rFonts w:cs="Arial"/>
          <w:i/>
        </w:rPr>
        <w:t xml:space="preserve">Leicht bearbeitet aus: </w:t>
      </w:r>
      <w:hyperlink r:id="rId8" w:history="1">
        <w:r w:rsidRPr="00FC68A5">
          <w:rPr>
            <w:rStyle w:val="Hyperlink"/>
            <w:rFonts w:cs="Arial"/>
            <w:i/>
            <w:color w:val="auto"/>
          </w:rPr>
          <w:t>http://de.poland.gov.pl/Die,Polen,im,Ausland,587.html</w:t>
        </w:r>
      </w:hyperlink>
      <w:r w:rsidR="007C3C59" w:rsidRPr="00FC68A5">
        <w:rPr>
          <w:rFonts w:cs="Arial"/>
          <w:i/>
        </w:rPr>
        <w:t xml:space="preserve"> (11.2.2014)</w:t>
      </w:r>
      <w:r w:rsidR="00244655" w:rsidRPr="00FC68A5">
        <w:rPr>
          <w:rFonts w:cs="Arial"/>
          <w:i/>
        </w:rPr>
        <w:t>.</w:t>
      </w:r>
    </w:p>
    <w:p w:rsidR="00F50C0B" w:rsidRPr="00FC68A5" w:rsidRDefault="00F50C0B" w:rsidP="00673687">
      <w:pPr>
        <w:pStyle w:val="1Standardflietext"/>
        <w:jc w:val="both"/>
        <w:rPr>
          <w:rFonts w:cs="Arial"/>
          <w:i/>
        </w:rPr>
      </w:pPr>
    </w:p>
    <w:p w:rsidR="003A2FC6" w:rsidRPr="00FC68A5" w:rsidRDefault="003A2FC6" w:rsidP="00673687">
      <w:pPr>
        <w:pStyle w:val="1Standardflietext"/>
        <w:jc w:val="both"/>
        <w:rPr>
          <w:rFonts w:cs="Arial"/>
          <w:i/>
          <w:sz w:val="22"/>
        </w:rPr>
      </w:pPr>
      <w:r w:rsidRPr="00FC68A5">
        <w:rPr>
          <w:rFonts w:cs="Arial"/>
          <w:i/>
          <w:sz w:val="22"/>
        </w:rPr>
        <w:t xml:space="preserve">Tragen Sie mit Hilfe des Textes und </w:t>
      </w:r>
      <w:r w:rsidR="004E412C" w:rsidRPr="00FC68A5">
        <w:rPr>
          <w:rFonts w:cs="Arial"/>
          <w:i/>
          <w:sz w:val="22"/>
        </w:rPr>
        <w:t xml:space="preserve">mit Hilfe von </w:t>
      </w:r>
      <w:r w:rsidRPr="00FC68A5">
        <w:rPr>
          <w:rFonts w:cs="Arial"/>
          <w:i/>
          <w:sz w:val="22"/>
        </w:rPr>
        <w:t>Recherchen im Internet vier Emigrationswellen aus Polen während des 19.</w:t>
      </w:r>
      <w:r w:rsidR="00102DBA" w:rsidRPr="00FC68A5">
        <w:rPr>
          <w:rFonts w:cs="Arial"/>
          <w:i/>
          <w:sz w:val="22"/>
        </w:rPr>
        <w:t> </w:t>
      </w:r>
      <w:r w:rsidRPr="00FC68A5">
        <w:rPr>
          <w:rFonts w:cs="Arial"/>
          <w:i/>
          <w:sz w:val="22"/>
        </w:rPr>
        <w:t>und 20.</w:t>
      </w:r>
      <w:r w:rsidR="00102DBA" w:rsidRPr="00FC68A5">
        <w:rPr>
          <w:rFonts w:cs="Arial"/>
          <w:i/>
          <w:sz w:val="22"/>
        </w:rPr>
        <w:t> </w:t>
      </w:r>
      <w:r w:rsidRPr="00FC68A5">
        <w:rPr>
          <w:rFonts w:cs="Arial"/>
          <w:i/>
          <w:sz w:val="22"/>
        </w:rPr>
        <w:t>Jahrhundert</w:t>
      </w:r>
      <w:r w:rsidR="004E412C" w:rsidRPr="00FC68A5">
        <w:rPr>
          <w:rFonts w:cs="Arial"/>
          <w:i/>
          <w:sz w:val="22"/>
        </w:rPr>
        <w:t>s</w:t>
      </w:r>
      <w:r w:rsidRPr="00FC68A5">
        <w:rPr>
          <w:rFonts w:cs="Arial"/>
          <w:i/>
          <w:sz w:val="22"/>
        </w:rPr>
        <w:t xml:space="preserve"> in die Tabelle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5"/>
        <w:gridCol w:w="1865"/>
        <w:gridCol w:w="1865"/>
        <w:gridCol w:w="1865"/>
      </w:tblGrid>
      <w:tr w:rsidR="00FC68A5" w:rsidRPr="00FC68A5" w:rsidTr="005918A0">
        <w:tc>
          <w:tcPr>
            <w:tcW w:w="1864" w:type="dxa"/>
            <w:shd w:val="clear" w:color="auto" w:fill="auto"/>
          </w:tcPr>
          <w:p w:rsidR="00244655" w:rsidRPr="00FC68A5" w:rsidRDefault="003A2FC6" w:rsidP="00C362CB">
            <w:pPr>
              <w:pStyle w:val="1Standardflietext"/>
              <w:jc w:val="both"/>
              <w:rPr>
                <w:rFonts w:cs="Arial"/>
                <w:b/>
                <w:sz w:val="22"/>
                <w:szCs w:val="22"/>
              </w:rPr>
            </w:pPr>
            <w:r w:rsidRPr="00FC68A5">
              <w:rPr>
                <w:rFonts w:cs="Arial"/>
                <w:b/>
                <w:sz w:val="22"/>
                <w:szCs w:val="22"/>
              </w:rPr>
              <w:t>Zeitraum</w:t>
            </w:r>
          </w:p>
          <w:p w:rsidR="00405080" w:rsidRPr="00FC68A5" w:rsidRDefault="00405080" w:rsidP="00C362CB">
            <w:pPr>
              <w:pStyle w:val="1Standardflietext"/>
              <w:jc w:val="both"/>
              <w:rPr>
                <w:rFonts w:cs="Arial"/>
                <w:b/>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r>
      <w:tr w:rsidR="00FC68A5" w:rsidRPr="00FC68A5" w:rsidTr="005918A0">
        <w:tc>
          <w:tcPr>
            <w:tcW w:w="1864" w:type="dxa"/>
            <w:shd w:val="clear" w:color="auto" w:fill="auto"/>
          </w:tcPr>
          <w:p w:rsidR="00405080" w:rsidRPr="00FC68A5" w:rsidRDefault="003A2FC6" w:rsidP="00AB3F4A">
            <w:pPr>
              <w:pStyle w:val="1Standardflietext"/>
              <w:jc w:val="both"/>
              <w:rPr>
                <w:rFonts w:cs="Arial"/>
                <w:b/>
                <w:sz w:val="22"/>
                <w:szCs w:val="22"/>
              </w:rPr>
            </w:pPr>
            <w:r w:rsidRPr="00FC68A5">
              <w:rPr>
                <w:rFonts w:cs="Arial"/>
                <w:b/>
                <w:sz w:val="22"/>
                <w:szCs w:val="22"/>
              </w:rPr>
              <w:t>Historischer Kontext</w:t>
            </w:r>
          </w:p>
          <w:p w:rsidR="00405080" w:rsidRPr="00FC68A5" w:rsidRDefault="00405080" w:rsidP="00AB3F4A">
            <w:pPr>
              <w:pStyle w:val="1Standardflietext"/>
              <w:jc w:val="both"/>
              <w:rPr>
                <w:rFonts w:cs="Arial"/>
                <w:b/>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r>
      <w:tr w:rsidR="00FC68A5" w:rsidRPr="00FC68A5" w:rsidTr="005918A0">
        <w:tc>
          <w:tcPr>
            <w:tcW w:w="1864" w:type="dxa"/>
            <w:shd w:val="clear" w:color="auto" w:fill="auto"/>
          </w:tcPr>
          <w:p w:rsidR="00405080" w:rsidRPr="00FC68A5" w:rsidRDefault="003A2FC6" w:rsidP="00AB3F4A">
            <w:pPr>
              <w:pStyle w:val="1Standardflietext"/>
              <w:jc w:val="both"/>
              <w:rPr>
                <w:rFonts w:cs="Arial"/>
                <w:b/>
                <w:sz w:val="22"/>
                <w:szCs w:val="22"/>
              </w:rPr>
            </w:pPr>
            <w:r w:rsidRPr="00FC68A5">
              <w:rPr>
                <w:rFonts w:cs="Arial"/>
                <w:b/>
                <w:sz w:val="22"/>
                <w:szCs w:val="22"/>
              </w:rPr>
              <w:t>Gründe für die Emigration</w:t>
            </w:r>
          </w:p>
          <w:p w:rsidR="00405080" w:rsidRPr="00FC68A5" w:rsidRDefault="00405080" w:rsidP="00AB3F4A">
            <w:pPr>
              <w:pStyle w:val="1Standardflietext"/>
              <w:jc w:val="both"/>
              <w:rPr>
                <w:rFonts w:cs="Arial"/>
                <w:b/>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c>
          <w:tcPr>
            <w:tcW w:w="1865" w:type="dxa"/>
            <w:shd w:val="clear" w:color="auto" w:fill="auto"/>
          </w:tcPr>
          <w:p w:rsidR="003A2FC6" w:rsidRPr="00FC68A5" w:rsidRDefault="003A2FC6" w:rsidP="00673687">
            <w:pPr>
              <w:pStyle w:val="1Standardflietext"/>
              <w:jc w:val="both"/>
              <w:rPr>
                <w:rFonts w:cs="Arial"/>
                <w:sz w:val="22"/>
                <w:szCs w:val="22"/>
              </w:rPr>
            </w:pPr>
          </w:p>
        </w:tc>
      </w:tr>
    </w:tbl>
    <w:p w:rsidR="003A2FC6" w:rsidRPr="00FC68A5" w:rsidRDefault="003A2FC6" w:rsidP="00F50C0B">
      <w:pPr>
        <w:pStyle w:val="1Standardflietext"/>
        <w:jc w:val="both"/>
        <w:rPr>
          <w:rFonts w:eastAsia="Courier New" w:cs="Arial"/>
          <w:b/>
          <w:bCs/>
          <w:sz w:val="22"/>
          <w:szCs w:val="22"/>
        </w:rPr>
      </w:pPr>
    </w:p>
    <w:sectPr w:rsidR="003A2FC6" w:rsidRPr="00FC68A5" w:rsidSect="00F50C0B">
      <w:headerReference w:type="even" r:id="rId9"/>
      <w:headerReference w:type="default" r:id="rId10"/>
      <w:footerReference w:type="even" r:id="rId11"/>
      <w:footerReference w:type="default" r:id="rId12"/>
      <w:pgSz w:w="11906" w:h="16838" w:code="9"/>
      <w:pgMar w:top="364" w:right="1361" w:bottom="709" w:left="1361" w:header="28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90" w:rsidRDefault="00EC4690">
      <w:r>
        <w:separator/>
      </w:r>
    </w:p>
    <w:p w:rsidR="00EC4690" w:rsidRDefault="00EC4690"/>
    <w:p w:rsidR="00EC4690" w:rsidRDefault="00EC4690"/>
    <w:p w:rsidR="00EC4690" w:rsidRDefault="00EC4690"/>
    <w:p w:rsidR="00EC4690" w:rsidRDefault="00EC4690"/>
    <w:p w:rsidR="00EC4690" w:rsidRDefault="00EC4690"/>
    <w:p w:rsidR="00EC4690" w:rsidRDefault="00EC4690"/>
    <w:p w:rsidR="00EC4690" w:rsidRDefault="00EC4690"/>
  </w:endnote>
  <w:endnote w:type="continuationSeparator" w:id="0">
    <w:p w:rsidR="00EC4690" w:rsidRDefault="00EC4690">
      <w:r>
        <w:continuationSeparator/>
      </w:r>
    </w:p>
    <w:p w:rsidR="00EC4690" w:rsidRDefault="00EC4690"/>
    <w:p w:rsidR="00EC4690" w:rsidRDefault="00EC4690"/>
    <w:p w:rsidR="00EC4690" w:rsidRDefault="00EC4690"/>
    <w:p w:rsidR="00EC4690" w:rsidRDefault="00EC4690"/>
    <w:p w:rsidR="00EC4690" w:rsidRDefault="00EC4690"/>
    <w:p w:rsidR="00EC4690" w:rsidRDefault="00EC4690"/>
    <w:p w:rsidR="00EC4690" w:rsidRDefault="00EC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7EC76964" wp14:editId="43231B50">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D23D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D23D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90" w:rsidRDefault="00EC4690">
      <w:r>
        <w:separator/>
      </w:r>
    </w:p>
    <w:p w:rsidR="00EC4690" w:rsidRDefault="00EC4690"/>
    <w:p w:rsidR="00EC4690" w:rsidRDefault="00EC4690"/>
    <w:p w:rsidR="00EC4690" w:rsidRDefault="00EC4690"/>
    <w:p w:rsidR="00EC4690" w:rsidRDefault="00EC4690"/>
    <w:p w:rsidR="00EC4690" w:rsidRDefault="00EC4690"/>
    <w:p w:rsidR="00EC4690" w:rsidRDefault="00EC4690"/>
    <w:p w:rsidR="00EC4690" w:rsidRDefault="00EC4690"/>
  </w:footnote>
  <w:footnote w:type="continuationSeparator" w:id="0">
    <w:p w:rsidR="00EC4690" w:rsidRDefault="00EC4690">
      <w:r>
        <w:continuationSeparator/>
      </w:r>
    </w:p>
    <w:p w:rsidR="00EC4690" w:rsidRDefault="00EC4690"/>
    <w:p w:rsidR="00EC4690" w:rsidRDefault="00EC4690"/>
    <w:p w:rsidR="00EC4690" w:rsidRDefault="00EC4690"/>
    <w:p w:rsidR="00EC4690" w:rsidRDefault="00EC4690"/>
    <w:p w:rsidR="00EC4690" w:rsidRDefault="00EC4690"/>
    <w:p w:rsidR="00EC4690" w:rsidRDefault="00EC4690"/>
    <w:p w:rsidR="00EC4690" w:rsidRDefault="00EC46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32BD0CE7" wp14:editId="19A4D6FB">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6ADBEE"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F50C0B">
          <w:pPr>
            <w:pStyle w:val="1Standardflietext"/>
            <w:tabs>
              <w:tab w:val="left" w:pos="180"/>
              <w:tab w:val="left" w:pos="2100"/>
            </w:tabs>
            <w:spacing w:after="0"/>
            <w:rPr>
              <w:i/>
            </w:rPr>
          </w:pPr>
          <w:r>
            <w:rPr>
              <w:i/>
            </w:rPr>
            <w:tab/>
          </w:r>
          <w:r w:rsidR="00F50C0B">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4E71"/>
    <w:rsid w:val="004D510D"/>
    <w:rsid w:val="004E0620"/>
    <w:rsid w:val="004E39F4"/>
    <w:rsid w:val="004E412C"/>
    <w:rsid w:val="004E4F0D"/>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215A"/>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D66BF"/>
    <w:rsid w:val="00AD74AC"/>
    <w:rsid w:val="00AE248D"/>
    <w:rsid w:val="00AE4D7F"/>
    <w:rsid w:val="00AE6A78"/>
    <w:rsid w:val="00AF063F"/>
    <w:rsid w:val="00AF14C3"/>
    <w:rsid w:val="00AF24A9"/>
    <w:rsid w:val="00AF3D45"/>
    <w:rsid w:val="00AF5811"/>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23DF"/>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4690"/>
    <w:rsid w:val="00EC6126"/>
    <w:rsid w:val="00ED3765"/>
    <w:rsid w:val="00EE1668"/>
    <w:rsid w:val="00EE42D0"/>
    <w:rsid w:val="00EE4AFB"/>
    <w:rsid w:val="00EE58C3"/>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0C0B"/>
    <w:rsid w:val="00F533A9"/>
    <w:rsid w:val="00F60DC7"/>
    <w:rsid w:val="00F675A1"/>
    <w:rsid w:val="00F73E64"/>
    <w:rsid w:val="00F801FA"/>
    <w:rsid w:val="00F8127B"/>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poland.gov.pl/Die,Polen,im,Ausland,58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3945</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2014-06-11T15:41:00Z</cp:lastPrinted>
  <dcterms:created xsi:type="dcterms:W3CDTF">2014-06-11T15:29:00Z</dcterms:created>
  <dcterms:modified xsi:type="dcterms:W3CDTF">2014-06-11T15:41:00Z</dcterms:modified>
  <cp:category>Aktualitätendienst Politik</cp:category>
</cp:coreProperties>
</file>